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C34151" w14:textId="783203A1" w:rsidR="00F35CEB" w:rsidRPr="00CF4FC9" w:rsidRDefault="00F35CEB" w:rsidP="00CF4FC9">
      <w:pPr>
        <w:tabs>
          <w:tab w:val="left" w:pos="3285"/>
        </w:tabs>
        <w:jc w:val="both"/>
        <w:rPr>
          <w:rFonts w:ascii="Tahoma" w:hAnsi="Tahoma" w:cs="Tahoma"/>
          <w:lang w:val="es-ES_tradnl"/>
        </w:rPr>
      </w:pPr>
      <w:r w:rsidRPr="003C1662">
        <w:rPr>
          <w:rFonts w:ascii="Tahoma" w:hAnsi="Tahoma" w:cs="Tahoma"/>
          <w:b/>
          <w:bCs/>
          <w:lang w:val="es-ES_tradnl"/>
        </w:rPr>
        <w:t>EL DIRECTOR GENERAL</w:t>
      </w:r>
      <w:r w:rsidR="000703BB" w:rsidRPr="003C1662">
        <w:rPr>
          <w:rFonts w:ascii="Tahoma" w:hAnsi="Tahoma" w:cs="Tahoma"/>
          <w:b/>
          <w:bCs/>
          <w:lang w:val="es-ES_tradnl"/>
        </w:rPr>
        <w:t xml:space="preserve"> ENCARGADO</w:t>
      </w:r>
      <w:r w:rsidRPr="003C1662">
        <w:rPr>
          <w:rFonts w:ascii="Tahoma" w:hAnsi="Tahoma" w:cs="Tahoma"/>
          <w:b/>
          <w:bCs/>
          <w:lang w:val="es-ES_tradnl"/>
        </w:rPr>
        <w:t xml:space="preserve"> DE LA CORPORACIÓN AUTÓNOMA REGIONAL DEL QUINDÍO,</w:t>
      </w:r>
      <w:r w:rsidRPr="003C1662">
        <w:rPr>
          <w:rFonts w:ascii="Tahoma" w:hAnsi="Tahoma" w:cs="Tahoma"/>
          <w:lang w:val="es-ES_tradnl"/>
        </w:rPr>
        <w:t xml:space="preserve"> en uso de sus facultades generales y estatutarias, en especial las conferidas por la Ley 99 de 1993, la Ley 388 de 1997, la Ley 507 de 1999, Decretos 1076 y 1077 de 2015, Resolución No. 02790 de 2018 y las demás normas que le sean concordantes y, </w:t>
      </w:r>
    </w:p>
    <w:p w14:paraId="4EAD89B5" w14:textId="77777777" w:rsidR="00F35CEB" w:rsidRPr="003C1662" w:rsidRDefault="00F35CEB" w:rsidP="00F35CEB">
      <w:pPr>
        <w:tabs>
          <w:tab w:val="left" w:pos="2160"/>
        </w:tabs>
        <w:jc w:val="center"/>
        <w:rPr>
          <w:rFonts w:ascii="Tahoma" w:hAnsi="Tahoma" w:cs="Tahoma"/>
          <w:b/>
          <w:bCs/>
          <w:lang w:val="es-ES_tradnl"/>
        </w:rPr>
      </w:pPr>
      <w:bookmarkStart w:id="0" w:name="_Hlk200553985"/>
      <w:r w:rsidRPr="003C1662">
        <w:rPr>
          <w:rFonts w:ascii="Tahoma" w:hAnsi="Tahoma" w:cs="Tahoma"/>
          <w:b/>
          <w:bCs/>
          <w:lang w:val="es-ES_tradnl"/>
        </w:rPr>
        <w:t>CONSIDERANDO:</w:t>
      </w:r>
    </w:p>
    <w:p w14:paraId="00F9766F"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la Constitución Política de 1991, en su artículo 8 consagra que “Es obligación del Estado y de las personas proteger las riquezas culturales y naturales de la Nación”.</w:t>
      </w:r>
    </w:p>
    <w:p w14:paraId="7D41221D"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la Constitución Política de 1991, en su artículo 58 consagra que “(…) La propiedad es una función social que implica obligaciones. Como tal, le es inherente una función ecológica (…)”.</w:t>
      </w:r>
    </w:p>
    <w:p w14:paraId="46C6AFAB"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la Constitución Política de 1991, en su artículo 79 consagra que: “Todas las personas tienen derecho a gozar de un ambiente sano” y “que es deber del Estado proteger la diversidad e integridad del ambiente, conservar las áreas de especial importancia ecológica para el logro de los fines de desarrollo socio- económico”.</w:t>
      </w:r>
    </w:p>
    <w:p w14:paraId="4F4DFF2C"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el artículo 80 de la Constitución Política establece que “es deber del Estado planificar el manejo y aprovechamiento de los recursos naturales, para garantizar su desarrollo sostenible, conservación, restauración o sustitución…”</w:t>
      </w:r>
    </w:p>
    <w:p w14:paraId="7E4322D5"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la Ley 99 de 1993, artículo 31, numeral 2 establece que “las Corporaciones Autónomas Regionales ejercen la función de máxima autoridad ambiental en el área de su jurisdicción, de acuerdo con las normas de carácter superior y conforme a los criterios y directrices trazadas por el Ministerio de Ambiente y Desarrollo Sostenible”.</w:t>
      </w:r>
    </w:p>
    <w:p w14:paraId="709C3C23"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de conformidad con lo anterior, las Corporaciones Autónomas Regionales, deben expedir las determinantes ambientales relacionadas con la conservación y protección del medio ambiente, los recursos naturales y la prevención de amenazas y riesgos naturales, las cuales se constituyen en normas de superior jerarquía, según lo dispone el artículo 10 de la Ley 388 de 1997 y deberán ser tenidas en cuenta en la elaboración, revisión y ajuste de los Planes de Ordenamiento Territorial.</w:t>
      </w:r>
    </w:p>
    <w:p w14:paraId="34BC072C" w14:textId="77777777" w:rsidR="00F35CEB" w:rsidRPr="003C1662" w:rsidRDefault="00F35CEB" w:rsidP="00F35CEB">
      <w:pPr>
        <w:tabs>
          <w:tab w:val="left" w:pos="7513"/>
        </w:tabs>
        <w:jc w:val="both"/>
        <w:rPr>
          <w:rFonts w:ascii="Tahoma" w:hAnsi="Tahoma" w:cs="Tahoma"/>
          <w:i/>
          <w:lang w:val="es-ES_tradnl"/>
        </w:rPr>
      </w:pPr>
      <w:r w:rsidRPr="003C1662">
        <w:rPr>
          <w:rFonts w:ascii="Tahoma" w:hAnsi="Tahoma" w:cs="Tahoma"/>
          <w:lang w:val="es-ES_tradnl"/>
        </w:rPr>
        <w:lastRenderedPageBreak/>
        <w:t xml:space="preserve">Que el artículo 30 de la Ley 99 de 1993, estipula el objeto de las corporaciones Autónomas Regionales (CAR), en su tenor literal: </w:t>
      </w:r>
      <w:r w:rsidRPr="003C1662">
        <w:rPr>
          <w:rFonts w:ascii="Tahoma" w:hAnsi="Tahoma" w:cs="Tahoma"/>
          <w:i/>
          <w:lang w:val="es-ES_tradnl"/>
        </w:rPr>
        <w:t>“Todas las corporaciones, autónomas regionales tendrán por objeto la ejecución de las políticas, planes, programas y proyectos sobre medio ambiente y recursos naturales renovables, así como dar cumplida y oportuna aplicación a las disposiciones legales vigentes sobre su disposición, administración, manejo y aprovechamiento, conforme a las regulaciones, pautas y directrices expedidas por el Ministerio del Medio Ambiente”.</w:t>
      </w:r>
    </w:p>
    <w:p w14:paraId="441FCFB9" w14:textId="5309CD75" w:rsidR="00F35CEB" w:rsidRPr="003C1662" w:rsidRDefault="00F35CEB" w:rsidP="00B516FB">
      <w:pPr>
        <w:tabs>
          <w:tab w:val="left" w:pos="3285"/>
        </w:tabs>
        <w:jc w:val="both"/>
        <w:rPr>
          <w:rFonts w:ascii="Tahoma" w:hAnsi="Tahoma" w:cs="Tahoma"/>
          <w:lang w:val="es-ES_tradnl"/>
        </w:rPr>
      </w:pPr>
      <w:r w:rsidRPr="003C1662">
        <w:rPr>
          <w:rFonts w:ascii="Tahoma" w:hAnsi="Tahoma" w:cs="Tahoma"/>
          <w:lang w:val="es-ES_tradnl"/>
        </w:rPr>
        <w:t>Que el numeral 5 del artículo 31 de la Ley 99 de 1993, asigna a las Corporaciones Autónomas Regionales la función de participar con los demás organismos y entes competentes en el ámbito de su jurisdicción, en los procesos de planificación y ordenamiento territorial a fin de que el factor ambiental sea tenido en cuenta en las decisiones que se adopten.</w:t>
      </w:r>
    </w:p>
    <w:p w14:paraId="1370C9F2" w14:textId="77777777" w:rsidR="00F35CEB" w:rsidRPr="003C1662" w:rsidRDefault="00F35CEB" w:rsidP="00F35CEB">
      <w:pPr>
        <w:jc w:val="both"/>
        <w:rPr>
          <w:rFonts w:ascii="Tahoma" w:eastAsia="Times New Roman" w:hAnsi="Tahoma" w:cs="Tahoma"/>
          <w:i/>
          <w:lang w:val="es-ES_tradnl"/>
        </w:rPr>
      </w:pPr>
      <w:r w:rsidRPr="003C1662">
        <w:rPr>
          <w:rFonts w:ascii="Tahoma" w:hAnsi="Tahoma" w:cs="Tahoma"/>
          <w:lang w:val="es-ES_tradnl"/>
        </w:rPr>
        <w:t xml:space="preserve">Que el artículo 29 ibídem, dispone: </w:t>
      </w:r>
      <w:r w:rsidRPr="003C1662">
        <w:rPr>
          <w:rFonts w:ascii="Tahoma" w:hAnsi="Tahoma" w:cs="Tahoma"/>
          <w:i/>
          <w:lang w:val="es-ES_tradnl"/>
        </w:rPr>
        <w:t>“</w:t>
      </w:r>
      <w:r w:rsidRPr="003C1662">
        <w:rPr>
          <w:rFonts w:ascii="Tahoma" w:eastAsia="Times New Roman" w:hAnsi="Tahoma" w:cs="Tahoma"/>
          <w:i/>
          <w:lang w:val="es-ES_tradnl"/>
        </w:rPr>
        <w:t>29) Apoyar a los concejos municipales, a las asambleas departamentales y a los concejos de las entidades territoriales indígenas en las funciones de planificación que les otorga la Constitución Nacional;…”</w:t>
      </w:r>
    </w:p>
    <w:p w14:paraId="6900054E"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conforme a la Ley 99 de 1993, no compete a las CAR ordenar el territorio, siendo una función y competencia exclusiva de los municipios a la luz de la Constitución Política, la Ley 388 de 1997, Decreto 1077 de 2015, quienes en virtud de su autonomía deciden y planifican el desarrollo físico de sus territorios.</w:t>
      </w:r>
    </w:p>
    <w:p w14:paraId="40D86A9C"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el artículo 8 de la Ley 388 de 1997, determina que las acciones urbanísticas materializan la función pública de ordenamiento territorial, competencia que se encuentra en cabeza de los entes territoriales, encaminándose las mismas a decisiones administrativas en materia de ordenamiento territorial.</w:t>
      </w:r>
    </w:p>
    <w:p w14:paraId="497EC461"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el artículo 35 de la Ley 388 de 1997, define los suelos de protección de la siguiente manera: “Constituido por las zonas y áreas de terrenos localizados dentro de cualquiera de las anteriores clases, que por sus características geográficas, paisajísticas o ambientales, o por formar parte de las zonas de utilidad pública para la ubicación de infraestructura para la provisión de servicios públicos domiciliarios o de las áreas de amenazas y riesgo no mitigable para la localización de asentamientos humanos, tiene restringida la posibilidad de urbanizarse”.</w:t>
      </w:r>
    </w:p>
    <w:p w14:paraId="1F4091AF"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lastRenderedPageBreak/>
        <w:t>El artículo 2.2.2.1.2.1.3, literal B, subliteral 2.1, del decreto 1232 de 2020, en el componente urbano de los POT, refiere que debe tomarse en consideración la delimitación de las áreas de conservación y protección ambiental.</w:t>
      </w:r>
    </w:p>
    <w:p w14:paraId="0B21B541"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Que el Consejo de Estado, a través de la sentencia de radicado: 470012331000200401980 01, CP: Hernando Sánchez Sánchez, determinó:</w:t>
      </w:r>
    </w:p>
    <w:p w14:paraId="27332773"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40. Vistas de normas transcritas, la Sala observa que el contenido estructural del componente general de los POT, en relación con la normatividad en la que se establezcan áreas de protección y conservación de los recursos naturales y paisajísticos y, en general, todas aquellas que conciernan al medio ambiente, por expresa disposición legal únicamente se pueden modificar en la oportunidad: en la revisión general del plan de acuerdo al procedimiento que para tal efecto se haya establecido en el POT; las restantes disposiciones pueden ser objeto de modificación en la revisión general excepcionalmente antes por iniciativa del alcalde municipal o distrital, siempre que existan motivos y estudios técnicos debidamente sustentados.</w:t>
      </w:r>
    </w:p>
    <w:p w14:paraId="101C1F76" w14:textId="4C234212"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 xml:space="preserve">Que la Corporación Autónoma Regional del Quindío, expidió la Resolución No. 000748 del 07 de mayo de 2021 </w:t>
      </w:r>
      <w:r w:rsidRPr="003C1662">
        <w:rPr>
          <w:rFonts w:ascii="Tahoma" w:hAnsi="Tahoma" w:cs="Tahoma"/>
          <w:i/>
          <w:lang w:val="es-ES_tradnl"/>
        </w:rPr>
        <w:t>“Por medio de la cual se adopta el procedimiento para la solicitud de concepto de desafectación de suelos de protección en suelo urbano, como instrumento de decisión y soporte en materia ambiental, para las entidades territoriales, en los procesos de adopción, revisión, modificación y/o ajuste de los Planes de Ordenamiento Territorial (EOT, PBOT, POT)”.</w:t>
      </w:r>
      <w:r w:rsidRPr="003C1662">
        <w:rPr>
          <w:rFonts w:ascii="Tahoma" w:hAnsi="Tahoma" w:cs="Tahoma"/>
          <w:lang w:val="es-ES_tradnl"/>
        </w:rPr>
        <w:t xml:space="preserve"> La cual derogó la Resolución No. 3164 del 22 de diciembre de 2020 y las disposiciones que le eran contrarias.</w:t>
      </w:r>
    </w:p>
    <w:p w14:paraId="21EFB155" w14:textId="77777777" w:rsidR="00F35CEB" w:rsidRPr="003C1662" w:rsidRDefault="00F35CEB" w:rsidP="00F35CEB">
      <w:pPr>
        <w:tabs>
          <w:tab w:val="left" w:pos="3285"/>
        </w:tabs>
        <w:jc w:val="both"/>
        <w:rPr>
          <w:rFonts w:ascii="Tahoma" w:hAnsi="Tahoma" w:cs="Tahoma"/>
          <w:lang w:val="es-ES_tradnl"/>
        </w:rPr>
      </w:pPr>
      <w:r w:rsidRPr="003C1662">
        <w:rPr>
          <w:rFonts w:ascii="Tahoma" w:hAnsi="Tahoma" w:cs="Tahoma"/>
          <w:lang w:val="es-ES_tradnl"/>
        </w:rPr>
        <w:t xml:space="preserve">Que de igual manera la Resolución 1280 de 2010 del Ministerio de Ambiente, Vivienda y Desarrollo Territorial establece la escala tarifaria para el cobro de los servicios de evaluación y seguimiento de las licencias ambientales, permisos, concesiones o autorizaciones y demás instrumentos de manejo y control ambiental para proyectos cuyo valor sea inferior a 2115 SMMV y se adopta la tabla única para la aplicación de los criterios definidos en el sistema y método definido en el artículo 96 de la Ley 633 para la liquidación de la tarifa. </w:t>
      </w:r>
    </w:p>
    <w:bookmarkEnd w:id="0"/>
    <w:p w14:paraId="21ECB075" w14:textId="77777777" w:rsidR="005C0314" w:rsidRPr="003C1662" w:rsidRDefault="005C0314" w:rsidP="005C0314">
      <w:pPr>
        <w:jc w:val="both"/>
        <w:rPr>
          <w:rFonts w:ascii="Tahoma" w:hAnsi="Tahoma" w:cs="Tahoma"/>
          <w:lang w:val="es-ES_tradnl"/>
        </w:rPr>
      </w:pPr>
      <w:r w:rsidRPr="003C1662">
        <w:rPr>
          <w:rFonts w:ascii="Tahoma" w:hAnsi="Tahoma" w:cs="Tahoma"/>
          <w:lang w:val="es-ES_tradnl"/>
        </w:rPr>
        <w:t>Que con base en lo anterior, la Corporación Autónoma Regional del Quindío, mediante la Resolución Número 645 de fecha siete (07) de abril de dos mil veinticinco (2025): “</w:t>
      </w:r>
      <w:r w:rsidRPr="003C1662">
        <w:rPr>
          <w:rFonts w:ascii="Tahoma" w:hAnsi="Tahoma" w:cs="Tahoma"/>
          <w:i/>
          <w:lang w:val="es-ES_tradnl"/>
        </w:rPr>
        <w:t xml:space="preserve">Por medio de la cual se adoptan los parámetros y el procedimiento para el cobro de tarifas por concepto de los servicios de evaluación y seguimiento ambiental de las licencias, permisos, </w:t>
      </w:r>
      <w:r w:rsidRPr="003C1662">
        <w:rPr>
          <w:rFonts w:ascii="Tahoma" w:hAnsi="Tahoma" w:cs="Tahoma"/>
          <w:i/>
          <w:lang w:val="es-ES_tradnl"/>
        </w:rPr>
        <w:lastRenderedPageBreak/>
        <w:t>concesiones, autorizaciones, demás instrumentos de control y manejo ambiental y se establecen los valores a cobrar por concepto de bienes y servicios que ofrece la Corporación Autónoma Regional del Quindío, para la vigencia 2025</w:t>
      </w:r>
      <w:r w:rsidRPr="003C1662">
        <w:rPr>
          <w:rFonts w:ascii="Tahoma" w:hAnsi="Tahoma" w:cs="Tahoma"/>
          <w:lang w:val="es-ES_tradnl"/>
        </w:rPr>
        <w:t>.”</w:t>
      </w:r>
    </w:p>
    <w:p w14:paraId="68B98579" w14:textId="1002E562" w:rsidR="00F35CEB" w:rsidRPr="003C1662" w:rsidRDefault="005A1E85" w:rsidP="00AC1192">
      <w:pPr>
        <w:tabs>
          <w:tab w:val="left" w:pos="7513"/>
        </w:tabs>
        <w:jc w:val="both"/>
        <w:rPr>
          <w:rFonts w:ascii="Tahoma" w:hAnsi="Tahoma" w:cs="Tahoma"/>
          <w:lang w:val="es-ES_tradnl"/>
        </w:rPr>
      </w:pPr>
      <w:r w:rsidRPr="003C1662">
        <w:rPr>
          <w:rFonts w:ascii="Tahoma" w:hAnsi="Tahoma" w:cs="Tahoma"/>
          <w:lang w:val="es-ES_tradnl"/>
        </w:rPr>
        <w:t xml:space="preserve">Que el día </w:t>
      </w:r>
      <w:r w:rsidR="00CF4FC9">
        <w:rPr>
          <w:rFonts w:ascii="Tahoma" w:hAnsi="Tahoma" w:cs="Tahoma"/>
          <w:lang w:val="es-ES_tradnl"/>
        </w:rPr>
        <w:t>dos (02</w:t>
      </w:r>
      <w:r w:rsidR="00AC1192" w:rsidRPr="003C1662">
        <w:rPr>
          <w:rFonts w:ascii="Tahoma" w:hAnsi="Tahoma" w:cs="Tahoma"/>
          <w:lang w:val="es-ES_tradnl"/>
        </w:rPr>
        <w:t xml:space="preserve">) de </w:t>
      </w:r>
      <w:r w:rsidR="00CF4FC9">
        <w:rPr>
          <w:rFonts w:ascii="Tahoma" w:hAnsi="Tahoma" w:cs="Tahoma"/>
          <w:lang w:val="es-ES_tradnl"/>
        </w:rPr>
        <w:t xml:space="preserve">octubre </w:t>
      </w:r>
      <w:r w:rsidR="00AC1192" w:rsidRPr="003C1662">
        <w:rPr>
          <w:rFonts w:ascii="Tahoma" w:hAnsi="Tahoma" w:cs="Tahoma"/>
          <w:lang w:val="es-ES_tradnl"/>
        </w:rPr>
        <w:t>del año dos mil veinti</w:t>
      </w:r>
      <w:r w:rsidR="007900ED" w:rsidRPr="003C1662">
        <w:rPr>
          <w:rFonts w:ascii="Tahoma" w:hAnsi="Tahoma" w:cs="Tahoma"/>
          <w:lang w:val="es-ES_tradnl"/>
        </w:rPr>
        <w:t>c</w:t>
      </w:r>
      <w:r w:rsidR="008A4DBB" w:rsidRPr="003C1662">
        <w:rPr>
          <w:rFonts w:ascii="Tahoma" w:hAnsi="Tahoma" w:cs="Tahoma"/>
          <w:lang w:val="es-ES_tradnl"/>
        </w:rPr>
        <w:t>inco</w:t>
      </w:r>
      <w:r w:rsidR="00AC1192" w:rsidRPr="003C1662">
        <w:rPr>
          <w:rFonts w:ascii="Tahoma" w:hAnsi="Tahoma" w:cs="Tahoma"/>
          <w:lang w:val="es-ES_tradnl"/>
        </w:rPr>
        <w:t xml:space="preserve"> (202</w:t>
      </w:r>
      <w:r w:rsidR="008A4DBB" w:rsidRPr="003C1662">
        <w:rPr>
          <w:rFonts w:ascii="Tahoma" w:hAnsi="Tahoma" w:cs="Tahoma"/>
          <w:lang w:val="es-ES_tradnl"/>
        </w:rPr>
        <w:t>5</w:t>
      </w:r>
      <w:r w:rsidR="00F35CEB" w:rsidRPr="003C1662">
        <w:rPr>
          <w:rFonts w:ascii="Tahoma" w:hAnsi="Tahoma" w:cs="Tahoma"/>
          <w:lang w:val="es-ES_tradnl"/>
        </w:rPr>
        <w:t xml:space="preserve">), el </w:t>
      </w:r>
      <w:r w:rsidR="009E6EAC" w:rsidRPr="003C1662">
        <w:rPr>
          <w:rFonts w:ascii="Tahoma" w:hAnsi="Tahoma" w:cs="Tahoma"/>
          <w:b/>
          <w:lang w:val="es-ES_tradnl"/>
        </w:rPr>
        <w:t>DEPARTAMENTO ADMINISTRATIVO DE PLANEACIÓN MUNICIPAL DE ARMENIA</w:t>
      </w:r>
      <w:r w:rsidR="008F34BD" w:rsidRPr="003C1662">
        <w:rPr>
          <w:rFonts w:ascii="Tahoma" w:hAnsi="Tahoma" w:cs="Tahoma"/>
          <w:lang w:val="es-ES_tradnl"/>
        </w:rPr>
        <w:t>,</w:t>
      </w:r>
      <w:r w:rsidRPr="003C1662">
        <w:rPr>
          <w:rFonts w:ascii="Tahoma" w:hAnsi="Tahoma" w:cs="Tahoma"/>
          <w:lang w:val="es-ES_tradnl"/>
        </w:rPr>
        <w:t xml:space="preserve"> presentó a la </w:t>
      </w:r>
      <w:r w:rsidRPr="003C1662">
        <w:rPr>
          <w:rFonts w:ascii="Tahoma" w:hAnsi="Tahoma" w:cs="Tahoma"/>
          <w:b/>
          <w:lang w:val="es-ES_tradnl"/>
        </w:rPr>
        <w:t xml:space="preserve">CORPORACIÓN AUTÓNOMA REGIONAL DEL QUINDÍO (C.R.Q), </w:t>
      </w:r>
      <w:r w:rsidRPr="003C1662">
        <w:rPr>
          <w:rFonts w:ascii="Tahoma" w:hAnsi="Tahoma" w:cs="Tahoma"/>
          <w:lang w:val="es-ES_tradnl"/>
        </w:rPr>
        <w:t xml:space="preserve">Solicitud de </w:t>
      </w:r>
      <w:r w:rsidR="00664BFF">
        <w:rPr>
          <w:rFonts w:ascii="Tahoma" w:hAnsi="Tahoma" w:cs="Tahoma"/>
          <w:lang w:val="es-ES_tradnl"/>
        </w:rPr>
        <w:t xml:space="preserve">concepto </w:t>
      </w:r>
      <w:r w:rsidR="00664BFF" w:rsidRPr="003C1662">
        <w:rPr>
          <w:rFonts w:ascii="Tahoma" w:hAnsi="Tahoma" w:cs="Tahoma"/>
          <w:lang w:val="es-ES_tradnl"/>
        </w:rPr>
        <w:t xml:space="preserve">de </w:t>
      </w:r>
      <w:r w:rsidR="00664BFF">
        <w:rPr>
          <w:rFonts w:ascii="Tahoma" w:hAnsi="Tahoma" w:cs="Tahoma"/>
          <w:lang w:val="es-ES_tradnl"/>
        </w:rPr>
        <w:t>desafectación en suelos de protección</w:t>
      </w:r>
      <w:r w:rsidR="00664BFF">
        <w:rPr>
          <w:rFonts w:ascii="Tahoma" w:hAnsi="Tahoma" w:cs="Tahoma"/>
          <w:i/>
          <w:iCs/>
          <w:lang w:val="es-ES_tradnl"/>
        </w:rPr>
        <w:t xml:space="preserve">, </w:t>
      </w:r>
      <w:r w:rsidR="00AD1B3C" w:rsidRPr="003C1662">
        <w:rPr>
          <w:rFonts w:ascii="Tahoma" w:hAnsi="Tahoma" w:cs="Tahoma"/>
          <w:lang w:val="es-ES_tradnl"/>
        </w:rPr>
        <w:t>para</w:t>
      </w:r>
      <w:r w:rsidR="00F22B57" w:rsidRPr="003C1662">
        <w:rPr>
          <w:rFonts w:ascii="Tahoma" w:hAnsi="Tahoma" w:cs="Tahoma"/>
          <w:lang w:val="es-ES_tradnl"/>
        </w:rPr>
        <w:t xml:space="preserve"> </w:t>
      </w:r>
      <w:r w:rsidR="00CF4FC9">
        <w:rPr>
          <w:rFonts w:ascii="Tahoma" w:hAnsi="Tahoma" w:cs="Tahoma"/>
        </w:rPr>
        <w:t>los</w:t>
      </w:r>
      <w:r w:rsidR="00334EED" w:rsidRPr="003C1662">
        <w:rPr>
          <w:rFonts w:ascii="Tahoma" w:hAnsi="Tahoma" w:cs="Tahoma"/>
        </w:rPr>
        <w:t xml:space="preserve"> predio</w:t>
      </w:r>
      <w:r w:rsidR="00CF4FC9">
        <w:rPr>
          <w:rFonts w:ascii="Tahoma" w:hAnsi="Tahoma" w:cs="Tahoma"/>
        </w:rPr>
        <w:t>s</w:t>
      </w:r>
      <w:r w:rsidR="00334EED" w:rsidRPr="003C1662">
        <w:rPr>
          <w:rFonts w:ascii="Tahoma" w:hAnsi="Tahoma" w:cs="Tahoma"/>
        </w:rPr>
        <w:t xml:space="preserve"> </w:t>
      </w:r>
      <w:r w:rsidR="00B85E80">
        <w:rPr>
          <w:rFonts w:ascii="Tahoma" w:hAnsi="Tahoma" w:cs="Tahoma"/>
        </w:rPr>
        <w:t>urbano</w:t>
      </w:r>
      <w:r w:rsidR="00CF4FC9">
        <w:rPr>
          <w:rFonts w:ascii="Tahoma" w:hAnsi="Tahoma" w:cs="Tahoma"/>
        </w:rPr>
        <w:t>s</w:t>
      </w:r>
      <w:r w:rsidR="00B85E80">
        <w:rPr>
          <w:rFonts w:ascii="Tahoma" w:hAnsi="Tahoma" w:cs="Tahoma"/>
        </w:rPr>
        <w:t xml:space="preserve"> </w:t>
      </w:r>
      <w:r w:rsidR="00334EED" w:rsidRPr="003C1662">
        <w:rPr>
          <w:rFonts w:ascii="Tahoma" w:hAnsi="Tahoma" w:cs="Tahoma"/>
        </w:rPr>
        <w:t>denominado</w:t>
      </w:r>
      <w:r w:rsidR="00CF4FC9">
        <w:rPr>
          <w:rFonts w:ascii="Tahoma" w:hAnsi="Tahoma" w:cs="Tahoma"/>
        </w:rPr>
        <w:t>s</w:t>
      </w:r>
      <w:r w:rsidR="00334EED" w:rsidRPr="003C1662">
        <w:rPr>
          <w:rFonts w:ascii="Tahoma" w:hAnsi="Tahoma" w:cs="Tahoma"/>
        </w:rPr>
        <w:t xml:space="preserve">: </w:t>
      </w:r>
      <w:r w:rsidR="007900ED" w:rsidRPr="003C1662">
        <w:rPr>
          <w:rFonts w:ascii="Tahoma" w:hAnsi="Tahoma" w:cs="Tahoma"/>
          <w:b/>
          <w:bCs/>
          <w:iCs/>
          <w:lang w:val="es-ES"/>
        </w:rPr>
        <w:t xml:space="preserve">1) </w:t>
      </w:r>
      <w:r w:rsidR="00CF4FC9">
        <w:rPr>
          <w:rFonts w:ascii="Tahoma" w:hAnsi="Tahoma" w:cs="Tahoma"/>
          <w:b/>
          <w:bCs/>
          <w:iCs/>
          <w:lang w:val="es-ES"/>
        </w:rPr>
        <w:t>LIMITES y 2) MONTERREDOND</w:t>
      </w:r>
      <w:r w:rsidR="003375F3">
        <w:rPr>
          <w:rFonts w:ascii="Tahoma" w:hAnsi="Tahoma" w:cs="Tahoma"/>
          <w:b/>
          <w:bCs/>
          <w:iCs/>
          <w:lang w:val="es-ES"/>
        </w:rPr>
        <w:t>O</w:t>
      </w:r>
      <w:r w:rsidR="00050508" w:rsidRPr="003C1662">
        <w:rPr>
          <w:rFonts w:ascii="Tahoma" w:hAnsi="Tahoma" w:cs="Tahoma"/>
          <w:b/>
          <w:bCs/>
          <w:iCs/>
          <w:lang w:val="es-ES"/>
        </w:rPr>
        <w:t xml:space="preserve">, </w:t>
      </w:r>
      <w:r w:rsidR="00B85362" w:rsidRPr="003C1662">
        <w:rPr>
          <w:rFonts w:ascii="Tahoma" w:hAnsi="Tahoma" w:cs="Tahoma"/>
          <w:bCs/>
        </w:rPr>
        <w:t>ubicado</w:t>
      </w:r>
      <w:r w:rsidR="00CF4FC9">
        <w:rPr>
          <w:rFonts w:ascii="Tahoma" w:hAnsi="Tahoma" w:cs="Tahoma"/>
          <w:bCs/>
        </w:rPr>
        <w:t>s</w:t>
      </w:r>
      <w:r w:rsidR="00B85362" w:rsidRPr="003C1662">
        <w:rPr>
          <w:rFonts w:ascii="Tahoma" w:hAnsi="Tahoma" w:cs="Tahoma"/>
          <w:bCs/>
        </w:rPr>
        <w:t xml:space="preserve"> en la </w:t>
      </w:r>
      <w:r w:rsidR="00CF4FC9">
        <w:rPr>
          <w:rFonts w:ascii="Tahoma" w:hAnsi="Tahoma" w:cs="Tahoma"/>
          <w:bCs/>
        </w:rPr>
        <w:t xml:space="preserve">vía </w:t>
      </w:r>
      <w:r w:rsidR="003375F3">
        <w:rPr>
          <w:rFonts w:ascii="Tahoma" w:hAnsi="Tahoma" w:cs="Tahoma"/>
          <w:b/>
        </w:rPr>
        <w:t xml:space="preserve">ARMENIA – CIRCASIA </w:t>
      </w:r>
      <w:r w:rsidR="003375F3" w:rsidRPr="00A3173E">
        <w:rPr>
          <w:rFonts w:ascii="Tahoma" w:hAnsi="Tahoma" w:cs="Tahoma"/>
          <w:b/>
        </w:rPr>
        <w:t>PUNTO LIMITES</w:t>
      </w:r>
      <w:r w:rsidR="00F40A11" w:rsidRPr="00A3173E">
        <w:rPr>
          <w:rFonts w:ascii="Tahoma" w:hAnsi="Tahoma" w:cs="Tahoma"/>
          <w:b/>
        </w:rPr>
        <w:t xml:space="preserve"> </w:t>
      </w:r>
      <w:r w:rsidR="00B85362" w:rsidRPr="00A3173E">
        <w:rPr>
          <w:rFonts w:ascii="Tahoma" w:hAnsi="Tahoma" w:cs="Tahoma"/>
          <w:bCs/>
        </w:rPr>
        <w:t xml:space="preserve">del municipio de </w:t>
      </w:r>
      <w:r w:rsidR="00B85362" w:rsidRPr="00A3173E">
        <w:rPr>
          <w:rFonts w:ascii="Tahoma" w:hAnsi="Tahoma" w:cs="Tahoma"/>
          <w:b/>
        </w:rPr>
        <w:t>ARMENIA</w:t>
      </w:r>
      <w:r w:rsidR="003375F3" w:rsidRPr="00A3173E">
        <w:rPr>
          <w:rFonts w:ascii="Tahoma" w:hAnsi="Tahoma" w:cs="Tahoma"/>
          <w:b/>
        </w:rPr>
        <w:t>,</w:t>
      </w:r>
      <w:r w:rsidR="00B85362" w:rsidRPr="00A3173E">
        <w:rPr>
          <w:rFonts w:ascii="Tahoma" w:hAnsi="Tahoma" w:cs="Tahoma"/>
          <w:b/>
        </w:rPr>
        <w:t xml:space="preserve"> QUINDIO</w:t>
      </w:r>
      <w:r w:rsidR="00334EED" w:rsidRPr="00A3173E">
        <w:rPr>
          <w:rFonts w:ascii="Tahoma" w:hAnsi="Tahoma" w:cs="Tahoma"/>
        </w:rPr>
        <w:t>, identificado</w:t>
      </w:r>
      <w:r w:rsidR="003375F3" w:rsidRPr="00A3173E">
        <w:rPr>
          <w:rFonts w:ascii="Tahoma" w:hAnsi="Tahoma" w:cs="Tahoma"/>
        </w:rPr>
        <w:t>s</w:t>
      </w:r>
      <w:r w:rsidR="00334EED" w:rsidRPr="00A3173E">
        <w:rPr>
          <w:rFonts w:ascii="Tahoma" w:hAnsi="Tahoma" w:cs="Tahoma"/>
        </w:rPr>
        <w:t xml:space="preserve"> con </w:t>
      </w:r>
      <w:r w:rsidR="008A4DBB" w:rsidRPr="00A3173E">
        <w:rPr>
          <w:rFonts w:ascii="Tahoma" w:hAnsi="Tahoma" w:cs="Tahoma"/>
        </w:rPr>
        <w:t>la</w:t>
      </w:r>
      <w:r w:rsidR="003375F3" w:rsidRPr="00A3173E">
        <w:rPr>
          <w:rFonts w:ascii="Tahoma" w:hAnsi="Tahoma" w:cs="Tahoma"/>
        </w:rPr>
        <w:t xml:space="preserve">s </w:t>
      </w:r>
      <w:r w:rsidR="00334EED" w:rsidRPr="00A3173E">
        <w:rPr>
          <w:rFonts w:ascii="Tahoma" w:hAnsi="Tahoma" w:cs="Tahoma"/>
        </w:rPr>
        <w:t>matrícula</w:t>
      </w:r>
      <w:r w:rsidR="003375F3" w:rsidRPr="00A3173E">
        <w:rPr>
          <w:rFonts w:ascii="Tahoma" w:hAnsi="Tahoma" w:cs="Tahoma"/>
        </w:rPr>
        <w:t xml:space="preserve">s </w:t>
      </w:r>
      <w:r w:rsidR="00334EED" w:rsidRPr="00A3173E">
        <w:rPr>
          <w:rFonts w:ascii="Tahoma" w:hAnsi="Tahoma" w:cs="Tahoma"/>
        </w:rPr>
        <w:t>inmobiliaria</w:t>
      </w:r>
      <w:r w:rsidR="003375F3" w:rsidRPr="00A3173E">
        <w:rPr>
          <w:rFonts w:ascii="Tahoma" w:hAnsi="Tahoma" w:cs="Tahoma"/>
        </w:rPr>
        <w:t>s</w:t>
      </w:r>
      <w:r w:rsidR="00334EED" w:rsidRPr="00A3173E">
        <w:rPr>
          <w:rFonts w:ascii="Tahoma" w:hAnsi="Tahoma" w:cs="Tahoma"/>
        </w:rPr>
        <w:t xml:space="preserve"> No. </w:t>
      </w:r>
      <w:r w:rsidR="00F40A11" w:rsidRPr="00A3173E">
        <w:rPr>
          <w:rFonts w:ascii="Tahoma" w:hAnsi="Tahoma" w:cs="Tahoma"/>
          <w:b/>
        </w:rPr>
        <w:t>280-</w:t>
      </w:r>
      <w:r w:rsidR="003375F3" w:rsidRPr="00A3173E">
        <w:rPr>
          <w:rFonts w:ascii="Tahoma" w:hAnsi="Tahoma" w:cs="Tahoma"/>
          <w:b/>
        </w:rPr>
        <w:t xml:space="preserve">31495 y 280-15488, </w:t>
      </w:r>
      <w:r w:rsidR="003375F3" w:rsidRPr="00A3173E">
        <w:rPr>
          <w:rFonts w:ascii="Tahoma" w:hAnsi="Tahoma" w:cs="Tahoma"/>
          <w:bCs/>
        </w:rPr>
        <w:t>respectivamente</w:t>
      </w:r>
      <w:r w:rsidR="00334EED" w:rsidRPr="00A3173E">
        <w:rPr>
          <w:rFonts w:ascii="Tahoma" w:hAnsi="Tahoma" w:cs="Tahoma"/>
          <w:b/>
          <w:lang w:val="es-ES_tradnl"/>
        </w:rPr>
        <w:t>;</w:t>
      </w:r>
      <w:r w:rsidR="008F34BD" w:rsidRPr="00A3173E">
        <w:rPr>
          <w:rFonts w:ascii="Tahoma" w:hAnsi="Tahoma" w:cs="Tahoma"/>
          <w:b/>
          <w:lang w:val="es-ES_tradnl"/>
        </w:rPr>
        <w:t xml:space="preserve"> </w:t>
      </w:r>
      <w:r w:rsidR="008F34BD" w:rsidRPr="00A3173E">
        <w:rPr>
          <w:rFonts w:ascii="Tahoma" w:hAnsi="Tahoma" w:cs="Tahoma"/>
          <w:lang w:val="es-ES_tradnl"/>
        </w:rPr>
        <w:t>propiedad</w:t>
      </w:r>
      <w:r w:rsidR="00B516FB" w:rsidRPr="00A3173E">
        <w:rPr>
          <w:rFonts w:ascii="Tahoma" w:hAnsi="Tahoma" w:cs="Tahoma"/>
          <w:lang w:val="es-ES_tradnl"/>
        </w:rPr>
        <w:t xml:space="preserve"> de</w:t>
      </w:r>
      <w:r w:rsidR="004D4C13" w:rsidRPr="00A3173E">
        <w:rPr>
          <w:rFonts w:ascii="Tahoma" w:hAnsi="Tahoma" w:cs="Tahoma"/>
          <w:lang w:val="es-ES_tradnl"/>
        </w:rPr>
        <w:t xml:space="preserve"> </w:t>
      </w:r>
      <w:r w:rsidR="00F40A11" w:rsidRPr="00A3173E">
        <w:rPr>
          <w:rFonts w:ascii="Tahoma" w:hAnsi="Tahoma" w:cs="Tahoma"/>
          <w:lang w:val="es-ES_tradnl"/>
        </w:rPr>
        <w:t>l</w:t>
      </w:r>
      <w:r w:rsidR="003375F3" w:rsidRPr="00A3173E">
        <w:rPr>
          <w:rFonts w:ascii="Tahoma" w:hAnsi="Tahoma" w:cs="Tahoma"/>
          <w:lang w:val="es-ES_tradnl"/>
        </w:rPr>
        <w:t>a</w:t>
      </w:r>
      <w:r w:rsidR="00F40A11" w:rsidRPr="00A3173E">
        <w:rPr>
          <w:rFonts w:ascii="Tahoma" w:hAnsi="Tahoma" w:cs="Tahoma"/>
          <w:lang w:val="es-ES_tradnl"/>
        </w:rPr>
        <w:t xml:space="preserve"> señor</w:t>
      </w:r>
      <w:r w:rsidR="003375F3" w:rsidRPr="00A3173E">
        <w:rPr>
          <w:rFonts w:ascii="Tahoma" w:hAnsi="Tahoma" w:cs="Tahoma"/>
          <w:lang w:val="es-ES_tradnl"/>
        </w:rPr>
        <w:t>a</w:t>
      </w:r>
      <w:r w:rsidR="00F40A11" w:rsidRPr="00A3173E">
        <w:rPr>
          <w:rFonts w:ascii="Tahoma" w:hAnsi="Tahoma" w:cs="Tahoma"/>
          <w:lang w:val="es-ES_tradnl"/>
        </w:rPr>
        <w:t xml:space="preserve"> </w:t>
      </w:r>
      <w:r w:rsidR="003375F3" w:rsidRPr="00A3173E">
        <w:rPr>
          <w:rFonts w:ascii="Tahoma" w:hAnsi="Tahoma" w:cs="Tahoma"/>
          <w:b/>
          <w:bCs/>
          <w:lang w:val="es-ES_tradnl"/>
        </w:rPr>
        <w:t>SHARON MARTÍNEZ</w:t>
      </w:r>
      <w:r w:rsidR="00A3173E" w:rsidRPr="00A3173E">
        <w:rPr>
          <w:rFonts w:ascii="Tahoma" w:hAnsi="Tahoma" w:cs="Tahoma"/>
          <w:b/>
          <w:bCs/>
          <w:lang w:val="es-ES_tradnl"/>
        </w:rPr>
        <w:t xml:space="preserve"> CASTRILLON</w:t>
      </w:r>
      <w:r w:rsidR="003375F3">
        <w:rPr>
          <w:rFonts w:ascii="Tahoma" w:hAnsi="Tahoma" w:cs="Tahoma"/>
          <w:b/>
          <w:bCs/>
          <w:lang w:val="es-ES_tradnl"/>
        </w:rPr>
        <w:t xml:space="preserve"> </w:t>
      </w:r>
      <w:r w:rsidR="00F40A11" w:rsidRPr="003C1662">
        <w:rPr>
          <w:rFonts w:ascii="Tahoma" w:hAnsi="Tahoma" w:cs="Tahoma"/>
          <w:b/>
          <w:bCs/>
          <w:lang w:val="es-ES_tradnl"/>
        </w:rPr>
        <w:t xml:space="preserve">, </w:t>
      </w:r>
      <w:r w:rsidR="00F40A11" w:rsidRPr="003C1662">
        <w:rPr>
          <w:rFonts w:ascii="Tahoma" w:hAnsi="Tahoma" w:cs="Tahoma"/>
          <w:lang w:val="es-ES_tradnl"/>
        </w:rPr>
        <w:t xml:space="preserve">identificado con la cédula de ciudadanía </w:t>
      </w:r>
      <w:r w:rsidR="00A3173E">
        <w:rPr>
          <w:rFonts w:ascii="Tahoma" w:hAnsi="Tahoma" w:cs="Tahoma"/>
          <w:lang w:val="es-ES_tradnl"/>
        </w:rPr>
        <w:t>41.946.969</w:t>
      </w:r>
      <w:r w:rsidR="009D5630" w:rsidRPr="003C1662">
        <w:rPr>
          <w:rFonts w:ascii="Tahoma" w:hAnsi="Tahoma" w:cs="Tahoma"/>
          <w:bCs/>
          <w:lang w:val="es-ES_tradnl"/>
        </w:rPr>
        <w:t xml:space="preserve">, </w:t>
      </w:r>
      <w:r w:rsidR="00BA2F4C" w:rsidRPr="003C1662">
        <w:rPr>
          <w:rFonts w:ascii="Tahoma" w:hAnsi="Tahoma" w:cs="Tahoma"/>
          <w:lang w:val="es-ES_tradnl"/>
        </w:rPr>
        <w:t xml:space="preserve">solicitud </w:t>
      </w:r>
      <w:r w:rsidR="001A417F" w:rsidRPr="003C1662">
        <w:rPr>
          <w:rFonts w:ascii="Tahoma" w:hAnsi="Tahoma" w:cs="Tahoma"/>
          <w:lang w:val="es-ES_tradnl"/>
        </w:rPr>
        <w:t>con la</w:t>
      </w:r>
      <w:r w:rsidR="00F35CEB" w:rsidRPr="003C1662">
        <w:rPr>
          <w:rFonts w:ascii="Tahoma" w:hAnsi="Tahoma" w:cs="Tahoma"/>
          <w:lang w:val="es-ES_tradnl"/>
        </w:rPr>
        <w:t xml:space="preserve"> cual se anex</w:t>
      </w:r>
      <w:r w:rsidR="003375F3">
        <w:rPr>
          <w:rFonts w:ascii="Tahoma" w:hAnsi="Tahoma" w:cs="Tahoma"/>
          <w:lang w:val="es-ES_tradnl"/>
        </w:rPr>
        <w:t>aron</w:t>
      </w:r>
      <w:r w:rsidR="00F35CEB" w:rsidRPr="003C1662">
        <w:rPr>
          <w:rFonts w:ascii="Tahoma" w:hAnsi="Tahoma" w:cs="Tahoma"/>
          <w:lang w:val="es-ES_tradnl"/>
        </w:rPr>
        <w:t xml:space="preserve"> los siguientes documentos:</w:t>
      </w:r>
    </w:p>
    <w:p w14:paraId="636107F7" w14:textId="245AB413" w:rsidR="00C76C7B" w:rsidRPr="003C1662" w:rsidRDefault="00F35CEB" w:rsidP="00451BF3">
      <w:pPr>
        <w:pStyle w:val="Prrafodelista"/>
        <w:numPr>
          <w:ilvl w:val="0"/>
          <w:numId w:val="14"/>
        </w:numPr>
        <w:contextualSpacing w:val="0"/>
        <w:jc w:val="both"/>
        <w:rPr>
          <w:rFonts w:ascii="Tahoma" w:hAnsi="Tahoma" w:cs="Tahoma"/>
          <w:sz w:val="22"/>
          <w:szCs w:val="22"/>
          <w:lang w:val="es-ES_tradnl"/>
        </w:rPr>
      </w:pPr>
      <w:r w:rsidRPr="003C1662">
        <w:rPr>
          <w:rFonts w:ascii="Tahoma" w:hAnsi="Tahoma" w:cs="Tahoma"/>
          <w:sz w:val="22"/>
          <w:szCs w:val="22"/>
          <w:lang w:val="es-ES_tradnl"/>
        </w:rPr>
        <w:t xml:space="preserve">Solicitud </w:t>
      </w:r>
      <w:r w:rsidR="008F34BD" w:rsidRPr="003C1662">
        <w:rPr>
          <w:rFonts w:ascii="Tahoma" w:hAnsi="Tahoma" w:cs="Tahoma"/>
          <w:sz w:val="22"/>
          <w:szCs w:val="22"/>
          <w:lang w:val="es-ES_tradnl"/>
        </w:rPr>
        <w:t>suscrita por el funcionario competente del municipio,</w:t>
      </w:r>
      <w:r w:rsidR="00F40A11" w:rsidRPr="003C1662">
        <w:rPr>
          <w:rFonts w:ascii="Tahoma" w:hAnsi="Tahoma" w:cs="Tahoma"/>
          <w:sz w:val="22"/>
          <w:szCs w:val="22"/>
          <w:lang w:val="es-ES_tradnl"/>
        </w:rPr>
        <w:t xml:space="preserve"> doctor </w:t>
      </w:r>
      <w:r w:rsidR="003375F3">
        <w:rPr>
          <w:rFonts w:ascii="Tahoma" w:hAnsi="Tahoma" w:cs="Tahoma"/>
          <w:sz w:val="22"/>
          <w:szCs w:val="22"/>
          <w:lang w:val="es-ES_tradnl"/>
        </w:rPr>
        <w:t>Víctor Hugo González Giraldo</w:t>
      </w:r>
      <w:r w:rsidR="00F40A11" w:rsidRPr="003C1662">
        <w:rPr>
          <w:rFonts w:ascii="Tahoma" w:hAnsi="Tahoma" w:cs="Tahoma"/>
          <w:sz w:val="22"/>
          <w:szCs w:val="22"/>
          <w:lang w:val="es-ES_tradnl"/>
        </w:rPr>
        <w:t xml:space="preserve">, Subdirector del Departamento Administrativo de Planeación </w:t>
      </w:r>
      <w:r w:rsidR="00451BF3" w:rsidRPr="003C1662">
        <w:rPr>
          <w:rFonts w:ascii="Tahoma" w:hAnsi="Tahoma" w:cs="Tahoma"/>
          <w:sz w:val="22"/>
          <w:szCs w:val="22"/>
          <w:lang w:val="es-ES_tradnl"/>
        </w:rPr>
        <w:t>M</w:t>
      </w:r>
      <w:r w:rsidR="00F40A11" w:rsidRPr="003C1662">
        <w:rPr>
          <w:rFonts w:ascii="Tahoma" w:hAnsi="Tahoma" w:cs="Tahoma"/>
          <w:sz w:val="22"/>
          <w:szCs w:val="22"/>
          <w:lang w:val="es-ES_tradnl"/>
        </w:rPr>
        <w:t xml:space="preserve">unicipal, </w:t>
      </w:r>
      <w:r w:rsidR="008F34BD" w:rsidRPr="003C1662">
        <w:rPr>
          <w:rFonts w:ascii="Tahoma" w:hAnsi="Tahoma" w:cs="Tahoma"/>
          <w:sz w:val="22"/>
          <w:szCs w:val="22"/>
          <w:lang w:val="es-ES_tradnl"/>
        </w:rPr>
        <w:t>en el que indica el interés de las áreas de protección a desafectar</w:t>
      </w:r>
      <w:r w:rsidR="004D4C13" w:rsidRPr="003C1662">
        <w:rPr>
          <w:rFonts w:ascii="Tahoma" w:hAnsi="Tahoma" w:cs="Tahoma"/>
          <w:sz w:val="22"/>
          <w:szCs w:val="22"/>
          <w:lang w:val="es-ES_tradnl"/>
        </w:rPr>
        <w:t xml:space="preserve">, de </w:t>
      </w:r>
      <w:r w:rsidR="003375F3">
        <w:rPr>
          <w:rFonts w:ascii="Tahoma" w:hAnsi="Tahoma" w:cs="Tahoma"/>
        </w:rPr>
        <w:t>los</w:t>
      </w:r>
      <w:r w:rsidR="003375F3" w:rsidRPr="003C1662">
        <w:rPr>
          <w:rFonts w:ascii="Tahoma" w:hAnsi="Tahoma" w:cs="Tahoma"/>
        </w:rPr>
        <w:t xml:space="preserve"> predio</w:t>
      </w:r>
      <w:r w:rsidR="003375F3">
        <w:rPr>
          <w:rFonts w:ascii="Tahoma" w:hAnsi="Tahoma" w:cs="Tahoma"/>
        </w:rPr>
        <w:t>s</w:t>
      </w:r>
      <w:r w:rsidR="003375F3" w:rsidRPr="003C1662">
        <w:rPr>
          <w:rFonts w:ascii="Tahoma" w:hAnsi="Tahoma" w:cs="Tahoma"/>
        </w:rPr>
        <w:t xml:space="preserve"> </w:t>
      </w:r>
      <w:r w:rsidR="003375F3">
        <w:rPr>
          <w:rFonts w:ascii="Tahoma" w:hAnsi="Tahoma" w:cs="Tahoma"/>
        </w:rPr>
        <w:t xml:space="preserve">urbanos </w:t>
      </w:r>
      <w:r w:rsidR="003375F3" w:rsidRPr="003C1662">
        <w:rPr>
          <w:rFonts w:ascii="Tahoma" w:hAnsi="Tahoma" w:cs="Tahoma"/>
        </w:rPr>
        <w:t>denominado</w:t>
      </w:r>
      <w:r w:rsidR="003375F3">
        <w:rPr>
          <w:rFonts w:ascii="Tahoma" w:hAnsi="Tahoma" w:cs="Tahoma"/>
        </w:rPr>
        <w:t>s</w:t>
      </w:r>
      <w:r w:rsidR="003375F3" w:rsidRPr="003C1662">
        <w:rPr>
          <w:rFonts w:ascii="Tahoma" w:hAnsi="Tahoma" w:cs="Tahoma"/>
        </w:rPr>
        <w:t xml:space="preserve">: </w:t>
      </w:r>
      <w:r w:rsidR="003375F3" w:rsidRPr="003C1662">
        <w:rPr>
          <w:rFonts w:ascii="Tahoma" w:hAnsi="Tahoma" w:cs="Tahoma"/>
          <w:b/>
          <w:bCs/>
          <w:iCs/>
          <w:lang w:val="es-ES"/>
        </w:rPr>
        <w:t xml:space="preserve">1) </w:t>
      </w:r>
      <w:r w:rsidR="003375F3">
        <w:rPr>
          <w:rFonts w:ascii="Tahoma" w:hAnsi="Tahoma" w:cs="Tahoma"/>
          <w:b/>
          <w:bCs/>
          <w:iCs/>
          <w:lang w:val="es-ES"/>
        </w:rPr>
        <w:t>LIMITES y 2) MONTERREDONDO</w:t>
      </w:r>
      <w:r w:rsidR="003375F3" w:rsidRPr="003C1662">
        <w:rPr>
          <w:rFonts w:ascii="Tahoma" w:hAnsi="Tahoma" w:cs="Tahoma"/>
          <w:b/>
          <w:bCs/>
          <w:iCs/>
          <w:lang w:val="es-ES"/>
        </w:rPr>
        <w:t xml:space="preserve">, </w:t>
      </w:r>
      <w:r w:rsidR="003375F3" w:rsidRPr="003C1662">
        <w:rPr>
          <w:rFonts w:ascii="Tahoma" w:hAnsi="Tahoma" w:cs="Tahoma"/>
          <w:bCs/>
        </w:rPr>
        <w:t>ubicado</w:t>
      </w:r>
      <w:r w:rsidR="003375F3">
        <w:rPr>
          <w:rFonts w:ascii="Tahoma" w:hAnsi="Tahoma" w:cs="Tahoma"/>
          <w:bCs/>
        </w:rPr>
        <w:t>s</w:t>
      </w:r>
      <w:r w:rsidR="003375F3" w:rsidRPr="003C1662">
        <w:rPr>
          <w:rFonts w:ascii="Tahoma" w:hAnsi="Tahoma" w:cs="Tahoma"/>
          <w:bCs/>
        </w:rPr>
        <w:t xml:space="preserve"> en la </w:t>
      </w:r>
      <w:r w:rsidR="003375F3">
        <w:rPr>
          <w:rFonts w:ascii="Tahoma" w:hAnsi="Tahoma" w:cs="Tahoma"/>
          <w:bCs/>
        </w:rPr>
        <w:t xml:space="preserve">vía </w:t>
      </w:r>
      <w:r w:rsidR="003375F3">
        <w:rPr>
          <w:rFonts w:ascii="Tahoma" w:hAnsi="Tahoma" w:cs="Tahoma"/>
          <w:b/>
        </w:rPr>
        <w:t>ARMENIA – CIRCASIA PUNTO LIMITES</w:t>
      </w:r>
      <w:r w:rsidR="003375F3" w:rsidRPr="003C1662">
        <w:rPr>
          <w:rFonts w:ascii="Tahoma" w:hAnsi="Tahoma" w:cs="Tahoma"/>
          <w:b/>
        </w:rPr>
        <w:t xml:space="preserve"> </w:t>
      </w:r>
      <w:r w:rsidR="003375F3" w:rsidRPr="003C1662">
        <w:rPr>
          <w:rFonts w:ascii="Tahoma" w:hAnsi="Tahoma" w:cs="Tahoma"/>
          <w:bCs/>
        </w:rPr>
        <w:t xml:space="preserve">del municipio de </w:t>
      </w:r>
      <w:r w:rsidR="003375F3" w:rsidRPr="003C1662">
        <w:rPr>
          <w:rFonts w:ascii="Tahoma" w:hAnsi="Tahoma" w:cs="Tahoma"/>
          <w:b/>
        </w:rPr>
        <w:t>ARMENIA</w:t>
      </w:r>
      <w:r w:rsidR="003375F3">
        <w:rPr>
          <w:rFonts w:ascii="Tahoma" w:hAnsi="Tahoma" w:cs="Tahoma"/>
          <w:b/>
        </w:rPr>
        <w:t>,</w:t>
      </w:r>
      <w:r w:rsidR="003375F3" w:rsidRPr="003C1662">
        <w:rPr>
          <w:rFonts w:ascii="Tahoma" w:hAnsi="Tahoma" w:cs="Tahoma"/>
          <w:b/>
        </w:rPr>
        <w:t xml:space="preserve"> QUINDIO</w:t>
      </w:r>
      <w:r w:rsidR="00CD5B90" w:rsidRPr="003C1662">
        <w:rPr>
          <w:rFonts w:ascii="Tahoma" w:hAnsi="Tahoma" w:cs="Tahoma"/>
          <w:b/>
          <w:bCs/>
          <w:sz w:val="22"/>
          <w:szCs w:val="22"/>
          <w:lang w:val="es-ES_tradnl"/>
        </w:rPr>
        <w:t>.</w:t>
      </w:r>
    </w:p>
    <w:p w14:paraId="4C63EAD8" w14:textId="1804B8EC" w:rsidR="00451BF3" w:rsidRPr="003C1662" w:rsidRDefault="00451BF3" w:rsidP="00451BF3">
      <w:pPr>
        <w:pStyle w:val="Prrafodelista"/>
        <w:numPr>
          <w:ilvl w:val="0"/>
          <w:numId w:val="14"/>
        </w:numPr>
        <w:contextualSpacing w:val="0"/>
        <w:jc w:val="both"/>
        <w:rPr>
          <w:rFonts w:ascii="Tahoma" w:hAnsi="Tahoma" w:cs="Tahoma"/>
          <w:sz w:val="22"/>
          <w:szCs w:val="22"/>
          <w:lang w:val="es-ES_tradnl"/>
        </w:rPr>
      </w:pPr>
      <w:r w:rsidRPr="003C1662">
        <w:rPr>
          <w:rFonts w:ascii="Tahoma" w:hAnsi="Tahoma" w:cs="Tahoma"/>
          <w:sz w:val="22"/>
          <w:szCs w:val="22"/>
          <w:lang w:val="es-ES_tradnl"/>
        </w:rPr>
        <w:t>Certificado</w:t>
      </w:r>
      <w:r w:rsidR="003375F3">
        <w:rPr>
          <w:rFonts w:ascii="Tahoma" w:hAnsi="Tahoma" w:cs="Tahoma"/>
          <w:sz w:val="22"/>
          <w:szCs w:val="22"/>
          <w:lang w:val="es-ES_tradnl"/>
        </w:rPr>
        <w:t>s</w:t>
      </w:r>
      <w:r w:rsidRPr="003C1662">
        <w:rPr>
          <w:rFonts w:ascii="Tahoma" w:hAnsi="Tahoma" w:cs="Tahoma"/>
          <w:sz w:val="22"/>
          <w:szCs w:val="22"/>
          <w:lang w:val="es-ES_tradnl"/>
        </w:rPr>
        <w:t xml:space="preserve"> de tradición con matrícula</w:t>
      </w:r>
      <w:r w:rsidR="003375F3">
        <w:rPr>
          <w:rFonts w:ascii="Tahoma" w:hAnsi="Tahoma" w:cs="Tahoma"/>
          <w:sz w:val="22"/>
          <w:szCs w:val="22"/>
          <w:lang w:val="es-ES_tradnl"/>
        </w:rPr>
        <w:t>s</w:t>
      </w:r>
      <w:r w:rsidRPr="003C1662">
        <w:rPr>
          <w:rFonts w:ascii="Tahoma" w:hAnsi="Tahoma" w:cs="Tahoma"/>
          <w:sz w:val="22"/>
          <w:szCs w:val="22"/>
          <w:lang w:val="es-ES_tradnl"/>
        </w:rPr>
        <w:t xml:space="preserve"> inmobiliaria</w:t>
      </w:r>
      <w:r w:rsidR="003375F3">
        <w:rPr>
          <w:rFonts w:ascii="Tahoma" w:hAnsi="Tahoma" w:cs="Tahoma"/>
          <w:sz w:val="22"/>
          <w:szCs w:val="22"/>
          <w:lang w:val="es-ES_tradnl"/>
        </w:rPr>
        <w:t>s</w:t>
      </w:r>
      <w:r w:rsidRPr="003C1662">
        <w:rPr>
          <w:rFonts w:ascii="Tahoma" w:hAnsi="Tahoma" w:cs="Tahoma"/>
          <w:sz w:val="22"/>
          <w:szCs w:val="22"/>
          <w:lang w:val="es-ES_tradnl"/>
        </w:rPr>
        <w:t xml:space="preserve"> </w:t>
      </w:r>
      <w:r w:rsidR="003375F3" w:rsidRPr="003C1662">
        <w:rPr>
          <w:rFonts w:ascii="Tahoma" w:hAnsi="Tahoma" w:cs="Tahoma"/>
          <w:b/>
        </w:rPr>
        <w:t>280-</w:t>
      </w:r>
      <w:r w:rsidR="003375F3">
        <w:rPr>
          <w:rFonts w:ascii="Tahoma" w:hAnsi="Tahoma" w:cs="Tahoma"/>
          <w:b/>
        </w:rPr>
        <w:t>31495 y 280-15488</w:t>
      </w:r>
      <w:r w:rsidRPr="003C1662">
        <w:rPr>
          <w:rFonts w:ascii="Tahoma" w:hAnsi="Tahoma" w:cs="Tahoma"/>
          <w:sz w:val="22"/>
          <w:szCs w:val="22"/>
        </w:rPr>
        <w:t>, expedido</w:t>
      </w:r>
      <w:r w:rsidR="00A3173E">
        <w:rPr>
          <w:rFonts w:ascii="Tahoma" w:hAnsi="Tahoma" w:cs="Tahoma"/>
          <w:sz w:val="22"/>
          <w:szCs w:val="22"/>
        </w:rPr>
        <w:t>s</w:t>
      </w:r>
      <w:r w:rsidRPr="003C1662">
        <w:rPr>
          <w:rFonts w:ascii="Tahoma" w:hAnsi="Tahoma" w:cs="Tahoma"/>
          <w:sz w:val="22"/>
          <w:szCs w:val="22"/>
        </w:rPr>
        <w:t xml:space="preserve"> por la Oficina de Registro e Instrumentos Públicos de Armenia, el día </w:t>
      </w:r>
      <w:r w:rsidR="00A3173E" w:rsidRPr="00A3173E">
        <w:rPr>
          <w:rFonts w:ascii="Tahoma" w:hAnsi="Tahoma" w:cs="Tahoma"/>
          <w:sz w:val="22"/>
          <w:szCs w:val="22"/>
        </w:rPr>
        <w:t>03</w:t>
      </w:r>
      <w:r w:rsidRPr="00A3173E">
        <w:rPr>
          <w:rFonts w:ascii="Tahoma" w:hAnsi="Tahoma" w:cs="Tahoma"/>
          <w:sz w:val="22"/>
          <w:szCs w:val="22"/>
        </w:rPr>
        <w:t xml:space="preserve"> de diciembre de 202</w:t>
      </w:r>
      <w:r w:rsidR="00BA5F84" w:rsidRPr="00A3173E">
        <w:rPr>
          <w:rFonts w:ascii="Tahoma" w:hAnsi="Tahoma" w:cs="Tahoma"/>
          <w:sz w:val="22"/>
          <w:szCs w:val="22"/>
        </w:rPr>
        <w:t>5</w:t>
      </w:r>
      <w:r w:rsidRPr="00A3173E">
        <w:rPr>
          <w:rFonts w:ascii="Tahoma" w:hAnsi="Tahoma" w:cs="Tahoma"/>
          <w:sz w:val="22"/>
          <w:szCs w:val="22"/>
        </w:rPr>
        <w:t>.</w:t>
      </w:r>
    </w:p>
    <w:p w14:paraId="6AD05A22" w14:textId="346CAC62" w:rsidR="00451BF3" w:rsidRPr="003C1662" w:rsidRDefault="00451BF3" w:rsidP="00451BF3">
      <w:pPr>
        <w:pStyle w:val="Prrafodelista"/>
        <w:numPr>
          <w:ilvl w:val="0"/>
          <w:numId w:val="14"/>
        </w:numPr>
        <w:contextualSpacing w:val="0"/>
        <w:jc w:val="both"/>
        <w:rPr>
          <w:rFonts w:ascii="Tahoma" w:hAnsi="Tahoma" w:cs="Tahoma"/>
          <w:sz w:val="22"/>
          <w:szCs w:val="22"/>
          <w:lang w:val="es-ES_tradnl"/>
        </w:rPr>
      </w:pPr>
      <w:r w:rsidRPr="003C1662">
        <w:rPr>
          <w:rFonts w:ascii="Tahoma" w:hAnsi="Tahoma" w:cs="Tahoma"/>
          <w:sz w:val="22"/>
          <w:szCs w:val="22"/>
          <w:lang w:val="es-ES_tradnl"/>
        </w:rPr>
        <w:t xml:space="preserve">Información de uso de suelos, para </w:t>
      </w:r>
      <w:r w:rsidR="003375F3">
        <w:rPr>
          <w:rFonts w:ascii="Tahoma" w:hAnsi="Tahoma" w:cs="Tahoma"/>
          <w:sz w:val="22"/>
          <w:szCs w:val="22"/>
          <w:lang w:val="es-ES_tradnl"/>
        </w:rPr>
        <w:t xml:space="preserve">los predios </w:t>
      </w:r>
      <w:r w:rsidR="003375F3" w:rsidRPr="003C1662">
        <w:rPr>
          <w:rFonts w:ascii="Tahoma" w:hAnsi="Tahoma" w:cs="Tahoma"/>
          <w:b/>
          <w:bCs/>
          <w:iCs/>
          <w:lang w:val="es-ES"/>
        </w:rPr>
        <w:t xml:space="preserve">1) </w:t>
      </w:r>
      <w:r w:rsidR="003375F3">
        <w:rPr>
          <w:rFonts w:ascii="Tahoma" w:hAnsi="Tahoma" w:cs="Tahoma"/>
          <w:b/>
          <w:bCs/>
          <w:iCs/>
          <w:lang w:val="es-ES"/>
        </w:rPr>
        <w:t>LIMITES y 2) MONTERREDONDO</w:t>
      </w:r>
      <w:r w:rsidR="003375F3" w:rsidRPr="003C1662">
        <w:rPr>
          <w:rFonts w:ascii="Tahoma" w:hAnsi="Tahoma" w:cs="Tahoma"/>
          <w:b/>
          <w:bCs/>
          <w:iCs/>
          <w:lang w:val="es-ES"/>
        </w:rPr>
        <w:t xml:space="preserve">, </w:t>
      </w:r>
      <w:r w:rsidR="003375F3" w:rsidRPr="003C1662">
        <w:rPr>
          <w:rFonts w:ascii="Tahoma" w:hAnsi="Tahoma" w:cs="Tahoma"/>
          <w:bCs/>
        </w:rPr>
        <w:t>ubicado</w:t>
      </w:r>
      <w:r w:rsidR="003375F3">
        <w:rPr>
          <w:rFonts w:ascii="Tahoma" w:hAnsi="Tahoma" w:cs="Tahoma"/>
          <w:bCs/>
        </w:rPr>
        <w:t>s</w:t>
      </w:r>
      <w:r w:rsidR="003375F3" w:rsidRPr="003C1662">
        <w:rPr>
          <w:rFonts w:ascii="Tahoma" w:hAnsi="Tahoma" w:cs="Tahoma"/>
          <w:bCs/>
        </w:rPr>
        <w:t xml:space="preserve"> en la </w:t>
      </w:r>
      <w:r w:rsidR="003375F3">
        <w:rPr>
          <w:rFonts w:ascii="Tahoma" w:hAnsi="Tahoma" w:cs="Tahoma"/>
          <w:bCs/>
        </w:rPr>
        <w:t xml:space="preserve">vía </w:t>
      </w:r>
      <w:r w:rsidR="003375F3">
        <w:rPr>
          <w:rFonts w:ascii="Tahoma" w:hAnsi="Tahoma" w:cs="Tahoma"/>
          <w:b/>
        </w:rPr>
        <w:t>ARMENIA – CIRCASIA PUNTO LIMITES</w:t>
      </w:r>
      <w:r w:rsidR="003375F3" w:rsidRPr="003C1662">
        <w:rPr>
          <w:rFonts w:ascii="Tahoma" w:hAnsi="Tahoma" w:cs="Tahoma"/>
          <w:b/>
        </w:rPr>
        <w:t xml:space="preserve"> </w:t>
      </w:r>
      <w:r w:rsidR="003375F3" w:rsidRPr="003C1662">
        <w:rPr>
          <w:rFonts w:ascii="Tahoma" w:hAnsi="Tahoma" w:cs="Tahoma"/>
          <w:bCs/>
        </w:rPr>
        <w:t xml:space="preserve">del municipio de </w:t>
      </w:r>
      <w:r w:rsidR="003375F3" w:rsidRPr="003C1662">
        <w:rPr>
          <w:rFonts w:ascii="Tahoma" w:hAnsi="Tahoma" w:cs="Tahoma"/>
          <w:b/>
        </w:rPr>
        <w:t>ARMENIA</w:t>
      </w:r>
      <w:r w:rsidR="003375F3">
        <w:rPr>
          <w:rFonts w:ascii="Tahoma" w:hAnsi="Tahoma" w:cs="Tahoma"/>
          <w:b/>
        </w:rPr>
        <w:t>,</w:t>
      </w:r>
      <w:r w:rsidR="003375F3" w:rsidRPr="003C1662">
        <w:rPr>
          <w:rFonts w:ascii="Tahoma" w:hAnsi="Tahoma" w:cs="Tahoma"/>
          <w:b/>
        </w:rPr>
        <w:t xml:space="preserve"> QUINDIO</w:t>
      </w:r>
      <w:r w:rsidRPr="003C1662">
        <w:rPr>
          <w:rFonts w:ascii="Tahoma" w:hAnsi="Tahoma" w:cs="Tahoma"/>
          <w:b/>
          <w:sz w:val="22"/>
          <w:szCs w:val="22"/>
        </w:rPr>
        <w:t xml:space="preserve">, </w:t>
      </w:r>
      <w:r w:rsidRPr="003C1662">
        <w:rPr>
          <w:rFonts w:ascii="Tahoma" w:hAnsi="Tahoma" w:cs="Tahoma"/>
          <w:bCs/>
          <w:sz w:val="22"/>
          <w:szCs w:val="22"/>
        </w:rPr>
        <w:t xml:space="preserve">expedido por </w:t>
      </w:r>
      <w:r w:rsidR="00A3173E">
        <w:rPr>
          <w:rFonts w:ascii="Tahoma" w:hAnsi="Tahoma" w:cs="Tahoma"/>
          <w:bCs/>
          <w:sz w:val="22"/>
          <w:szCs w:val="22"/>
        </w:rPr>
        <w:t>la Curaduría Urbana No. 1 de Armenia.</w:t>
      </w:r>
    </w:p>
    <w:p w14:paraId="7FCE16A5" w14:textId="3E0C07F4" w:rsidR="00451BF3" w:rsidRDefault="00451BF3" w:rsidP="00451BF3">
      <w:pPr>
        <w:pStyle w:val="Prrafodelista"/>
        <w:numPr>
          <w:ilvl w:val="0"/>
          <w:numId w:val="14"/>
        </w:numPr>
        <w:contextualSpacing w:val="0"/>
        <w:jc w:val="both"/>
        <w:rPr>
          <w:rFonts w:ascii="Tahoma" w:hAnsi="Tahoma" w:cs="Tahoma"/>
          <w:sz w:val="22"/>
          <w:szCs w:val="22"/>
          <w:lang w:val="es-ES_tradnl"/>
        </w:rPr>
      </w:pPr>
      <w:r w:rsidRPr="003C1662">
        <w:rPr>
          <w:rFonts w:ascii="Tahoma" w:hAnsi="Tahoma" w:cs="Tahoma"/>
          <w:sz w:val="22"/>
          <w:szCs w:val="22"/>
          <w:lang w:val="es-ES_tradnl"/>
        </w:rPr>
        <w:t>Documento denominado informe de estudios de suelos</w:t>
      </w:r>
    </w:p>
    <w:p w14:paraId="33FE00F0" w14:textId="6DD8D835" w:rsidR="003375F3" w:rsidRDefault="003375F3" w:rsidP="00451BF3">
      <w:pPr>
        <w:pStyle w:val="Prrafodelista"/>
        <w:numPr>
          <w:ilvl w:val="0"/>
          <w:numId w:val="14"/>
        </w:numPr>
        <w:contextualSpacing w:val="0"/>
        <w:jc w:val="both"/>
        <w:rPr>
          <w:rFonts w:ascii="Tahoma" w:hAnsi="Tahoma" w:cs="Tahoma"/>
          <w:sz w:val="22"/>
          <w:szCs w:val="22"/>
          <w:lang w:val="es-ES_tradnl"/>
        </w:rPr>
      </w:pPr>
      <w:r>
        <w:rPr>
          <w:rFonts w:ascii="Tahoma" w:hAnsi="Tahoma" w:cs="Tahoma"/>
          <w:sz w:val="22"/>
          <w:szCs w:val="22"/>
          <w:lang w:val="es-ES_tradnl"/>
        </w:rPr>
        <w:t>Plano punto Limites</w:t>
      </w:r>
    </w:p>
    <w:p w14:paraId="078AD51C" w14:textId="1AB91B9E" w:rsidR="003375F3" w:rsidRDefault="003375F3" w:rsidP="00451BF3">
      <w:pPr>
        <w:pStyle w:val="Prrafodelista"/>
        <w:numPr>
          <w:ilvl w:val="0"/>
          <w:numId w:val="14"/>
        </w:numPr>
        <w:contextualSpacing w:val="0"/>
        <w:jc w:val="both"/>
        <w:rPr>
          <w:rFonts w:ascii="Tahoma" w:hAnsi="Tahoma" w:cs="Tahoma"/>
          <w:sz w:val="22"/>
          <w:szCs w:val="22"/>
          <w:lang w:val="es-ES_tradnl"/>
        </w:rPr>
      </w:pPr>
      <w:r>
        <w:rPr>
          <w:rFonts w:ascii="Tahoma" w:hAnsi="Tahoma" w:cs="Tahoma"/>
          <w:sz w:val="22"/>
          <w:szCs w:val="22"/>
          <w:lang w:val="es-ES_tradnl"/>
        </w:rPr>
        <w:t>Plano punto Monterredondo</w:t>
      </w:r>
    </w:p>
    <w:p w14:paraId="2A2370EF" w14:textId="2FBA012E" w:rsidR="003375F3" w:rsidRDefault="003375F3" w:rsidP="00451BF3">
      <w:pPr>
        <w:pStyle w:val="Prrafodelista"/>
        <w:numPr>
          <w:ilvl w:val="0"/>
          <w:numId w:val="14"/>
        </w:numPr>
        <w:contextualSpacing w:val="0"/>
        <w:jc w:val="both"/>
        <w:rPr>
          <w:rFonts w:ascii="Tahoma" w:hAnsi="Tahoma" w:cs="Tahoma"/>
          <w:sz w:val="22"/>
          <w:szCs w:val="22"/>
          <w:lang w:val="es-ES_tradnl"/>
        </w:rPr>
      </w:pPr>
      <w:r>
        <w:rPr>
          <w:rFonts w:ascii="Tahoma" w:hAnsi="Tahoma" w:cs="Tahoma"/>
          <w:sz w:val="22"/>
          <w:szCs w:val="22"/>
          <w:lang w:val="es-ES_tradnl"/>
        </w:rPr>
        <w:t>Propuesta del área a desafectar</w:t>
      </w:r>
    </w:p>
    <w:p w14:paraId="6AF35A43" w14:textId="403B6999" w:rsidR="003375F3" w:rsidRDefault="003375F3" w:rsidP="00451BF3">
      <w:pPr>
        <w:pStyle w:val="Prrafodelista"/>
        <w:numPr>
          <w:ilvl w:val="0"/>
          <w:numId w:val="14"/>
        </w:numPr>
        <w:contextualSpacing w:val="0"/>
        <w:jc w:val="both"/>
        <w:rPr>
          <w:rFonts w:ascii="Tahoma" w:hAnsi="Tahoma" w:cs="Tahoma"/>
          <w:sz w:val="22"/>
          <w:szCs w:val="22"/>
          <w:lang w:val="es-ES_tradnl"/>
        </w:rPr>
      </w:pPr>
      <w:r>
        <w:rPr>
          <w:rFonts w:ascii="Tahoma" w:hAnsi="Tahoma" w:cs="Tahoma"/>
          <w:sz w:val="22"/>
          <w:szCs w:val="22"/>
          <w:lang w:val="es-ES_tradnl"/>
        </w:rPr>
        <w:t>Plano Muestreo Biológico</w:t>
      </w:r>
    </w:p>
    <w:p w14:paraId="6985D4C2" w14:textId="025D80F3" w:rsidR="003375F3" w:rsidRDefault="003375F3" w:rsidP="00451BF3">
      <w:pPr>
        <w:pStyle w:val="Prrafodelista"/>
        <w:numPr>
          <w:ilvl w:val="0"/>
          <w:numId w:val="14"/>
        </w:numPr>
        <w:contextualSpacing w:val="0"/>
        <w:jc w:val="both"/>
        <w:rPr>
          <w:rFonts w:ascii="Tahoma" w:hAnsi="Tahoma" w:cs="Tahoma"/>
          <w:sz w:val="22"/>
          <w:szCs w:val="22"/>
          <w:lang w:val="es-ES_tradnl"/>
        </w:rPr>
      </w:pPr>
      <w:r>
        <w:rPr>
          <w:rFonts w:ascii="Tahoma" w:hAnsi="Tahoma" w:cs="Tahoma"/>
          <w:sz w:val="22"/>
          <w:szCs w:val="22"/>
          <w:lang w:val="es-ES_tradnl"/>
        </w:rPr>
        <w:t>Plano Coberturas y uso actual del suelo</w:t>
      </w:r>
    </w:p>
    <w:p w14:paraId="26618782" w14:textId="7736E997" w:rsidR="003375F3" w:rsidRDefault="003375F3" w:rsidP="00451BF3">
      <w:pPr>
        <w:pStyle w:val="Prrafodelista"/>
        <w:numPr>
          <w:ilvl w:val="0"/>
          <w:numId w:val="14"/>
        </w:numPr>
        <w:contextualSpacing w:val="0"/>
        <w:jc w:val="both"/>
        <w:rPr>
          <w:rFonts w:ascii="Tahoma" w:hAnsi="Tahoma" w:cs="Tahoma"/>
          <w:sz w:val="22"/>
          <w:szCs w:val="22"/>
          <w:lang w:val="es-ES_tradnl"/>
        </w:rPr>
      </w:pPr>
      <w:r>
        <w:rPr>
          <w:rFonts w:ascii="Tahoma" w:hAnsi="Tahoma" w:cs="Tahoma"/>
          <w:sz w:val="22"/>
          <w:szCs w:val="22"/>
          <w:lang w:val="es-ES_tradnl"/>
        </w:rPr>
        <w:t>Plano general de Localización</w:t>
      </w:r>
    </w:p>
    <w:p w14:paraId="3BF73FF9" w14:textId="4E94E64A" w:rsidR="003375F3" w:rsidRPr="003C1662" w:rsidRDefault="003375F3" w:rsidP="00451BF3">
      <w:pPr>
        <w:pStyle w:val="Prrafodelista"/>
        <w:numPr>
          <w:ilvl w:val="0"/>
          <w:numId w:val="14"/>
        </w:numPr>
        <w:contextualSpacing w:val="0"/>
        <w:jc w:val="both"/>
        <w:rPr>
          <w:rFonts w:ascii="Tahoma" w:hAnsi="Tahoma" w:cs="Tahoma"/>
          <w:sz w:val="22"/>
          <w:szCs w:val="22"/>
          <w:lang w:val="es-ES_tradnl"/>
        </w:rPr>
      </w:pPr>
      <w:r>
        <w:rPr>
          <w:rFonts w:ascii="Tahoma" w:hAnsi="Tahoma" w:cs="Tahoma"/>
          <w:sz w:val="22"/>
          <w:szCs w:val="22"/>
          <w:lang w:val="es-ES_tradnl"/>
        </w:rPr>
        <w:t>Plano Variedad de Árboles</w:t>
      </w:r>
    </w:p>
    <w:p w14:paraId="661BD95B" w14:textId="0D8CADFC" w:rsidR="00532B84" w:rsidRDefault="00451BF3" w:rsidP="00532B84">
      <w:pPr>
        <w:pStyle w:val="Prrafodelista"/>
        <w:numPr>
          <w:ilvl w:val="0"/>
          <w:numId w:val="14"/>
        </w:numPr>
        <w:contextualSpacing w:val="0"/>
        <w:jc w:val="both"/>
        <w:rPr>
          <w:rFonts w:ascii="Tahoma" w:hAnsi="Tahoma" w:cs="Tahoma"/>
          <w:sz w:val="22"/>
          <w:szCs w:val="22"/>
          <w:lang w:val="es-ES_tradnl"/>
        </w:rPr>
      </w:pPr>
      <w:r w:rsidRPr="003C1662">
        <w:rPr>
          <w:rFonts w:ascii="Tahoma" w:hAnsi="Tahoma" w:cs="Tahoma"/>
          <w:sz w:val="22"/>
          <w:szCs w:val="22"/>
          <w:lang w:val="es-ES_tradnl"/>
        </w:rPr>
        <w:lastRenderedPageBreak/>
        <w:t>Un cd</w:t>
      </w:r>
      <w:r w:rsidR="003375F3">
        <w:rPr>
          <w:rFonts w:ascii="Tahoma" w:hAnsi="Tahoma" w:cs="Tahoma"/>
          <w:sz w:val="22"/>
          <w:szCs w:val="22"/>
          <w:lang w:val="es-ES_tradnl"/>
        </w:rPr>
        <w:t xml:space="preserve"> con la cartografía en formatos SHP y DWG.</w:t>
      </w:r>
    </w:p>
    <w:p w14:paraId="5A751672" w14:textId="77777777" w:rsidR="003375F3" w:rsidRPr="003C1662" w:rsidRDefault="003375F3" w:rsidP="003375F3">
      <w:pPr>
        <w:pStyle w:val="Prrafodelista"/>
        <w:ind w:left="1440"/>
        <w:contextualSpacing w:val="0"/>
        <w:jc w:val="both"/>
        <w:rPr>
          <w:rFonts w:ascii="Tahoma" w:hAnsi="Tahoma" w:cs="Tahoma"/>
          <w:sz w:val="22"/>
          <w:szCs w:val="22"/>
          <w:lang w:val="es-ES_tradnl"/>
        </w:rPr>
      </w:pPr>
    </w:p>
    <w:p w14:paraId="199E1827" w14:textId="441E65A5" w:rsidR="00DC34F8" w:rsidRDefault="0099324C" w:rsidP="00A059B1">
      <w:pPr>
        <w:spacing w:line="240" w:lineRule="auto"/>
        <w:jc w:val="both"/>
        <w:rPr>
          <w:rFonts w:ascii="Tahoma" w:hAnsi="Tahoma" w:cs="Tahoma"/>
          <w:lang w:val="es-ES_tradnl"/>
        </w:rPr>
      </w:pPr>
      <w:r w:rsidRPr="003C1662">
        <w:rPr>
          <w:rFonts w:ascii="Tahoma" w:hAnsi="Tahoma" w:cs="Tahoma"/>
          <w:lang w:val="es-ES_tradnl"/>
        </w:rPr>
        <w:t xml:space="preserve">Que el día </w:t>
      </w:r>
      <w:r w:rsidR="003375F3">
        <w:rPr>
          <w:rFonts w:ascii="Tahoma" w:hAnsi="Tahoma" w:cs="Tahoma"/>
          <w:lang w:val="es-ES_tradnl"/>
        </w:rPr>
        <w:t>cinco (05) de noviembre</w:t>
      </w:r>
      <w:r w:rsidR="00F35CEB" w:rsidRPr="003C1662">
        <w:rPr>
          <w:rFonts w:ascii="Tahoma" w:hAnsi="Tahoma" w:cs="Tahoma"/>
          <w:lang w:val="es-ES_tradnl"/>
        </w:rPr>
        <w:t xml:space="preserve"> de </w:t>
      </w:r>
      <w:r w:rsidR="00A057CF" w:rsidRPr="003C1662">
        <w:rPr>
          <w:rFonts w:ascii="Tahoma" w:hAnsi="Tahoma" w:cs="Tahoma"/>
          <w:lang w:val="es-ES_tradnl"/>
        </w:rPr>
        <w:t>202</w:t>
      </w:r>
      <w:r w:rsidR="00050508" w:rsidRPr="003C1662">
        <w:rPr>
          <w:rFonts w:ascii="Tahoma" w:hAnsi="Tahoma" w:cs="Tahoma"/>
          <w:lang w:val="es-ES_tradnl"/>
        </w:rPr>
        <w:t>5</w:t>
      </w:r>
      <w:r w:rsidR="00F35CEB" w:rsidRPr="003C1662">
        <w:rPr>
          <w:rFonts w:ascii="Tahoma" w:hAnsi="Tahoma" w:cs="Tahoma"/>
          <w:lang w:val="es-ES_tradnl"/>
        </w:rPr>
        <w:t xml:space="preserve"> mediante oficio número</w:t>
      </w:r>
      <w:r w:rsidR="00A057CF" w:rsidRPr="003C1662">
        <w:rPr>
          <w:rFonts w:ascii="Tahoma" w:hAnsi="Tahoma" w:cs="Tahoma"/>
          <w:lang w:val="es-ES_tradnl"/>
        </w:rPr>
        <w:t xml:space="preserve"> </w:t>
      </w:r>
      <w:r w:rsidR="003375F3">
        <w:rPr>
          <w:rFonts w:ascii="Tahoma" w:hAnsi="Tahoma" w:cs="Tahoma"/>
          <w:b/>
          <w:lang w:val="es-ES_tradnl"/>
        </w:rPr>
        <w:t>17830-25</w:t>
      </w:r>
      <w:r w:rsidR="00F35CEB" w:rsidRPr="003C1662">
        <w:rPr>
          <w:rFonts w:ascii="Tahoma" w:hAnsi="Tahoma" w:cs="Tahoma"/>
          <w:lang w:val="es-ES_tradnl"/>
        </w:rPr>
        <w:t xml:space="preserve">, la Dirección General </w:t>
      </w:r>
      <w:r w:rsidR="00050508" w:rsidRPr="003C1662">
        <w:rPr>
          <w:rFonts w:ascii="Tahoma" w:hAnsi="Tahoma" w:cs="Tahoma"/>
          <w:lang w:val="es-ES_tradnl"/>
        </w:rPr>
        <w:t xml:space="preserve">encargada, </w:t>
      </w:r>
      <w:r w:rsidR="00F35CEB" w:rsidRPr="003C1662">
        <w:rPr>
          <w:rFonts w:ascii="Tahoma" w:hAnsi="Tahoma" w:cs="Tahoma"/>
          <w:lang w:val="es-ES_tradnl"/>
        </w:rPr>
        <w:t xml:space="preserve">envió </w:t>
      </w:r>
      <w:r w:rsidR="00334EED" w:rsidRPr="003C1662">
        <w:rPr>
          <w:rFonts w:ascii="Tahoma" w:hAnsi="Tahoma" w:cs="Tahoma"/>
          <w:lang w:val="es-MX"/>
        </w:rPr>
        <w:t>Requerimiento de información en el marco de la solicitud radicada median</w:t>
      </w:r>
      <w:r w:rsidR="00AF3569" w:rsidRPr="003C1662">
        <w:rPr>
          <w:rFonts w:ascii="Tahoma" w:hAnsi="Tahoma" w:cs="Tahoma"/>
          <w:lang w:val="es-MX"/>
        </w:rPr>
        <w:t>te</w:t>
      </w:r>
      <w:r w:rsidR="00334EED" w:rsidRPr="003C1662">
        <w:rPr>
          <w:rFonts w:ascii="Tahoma" w:hAnsi="Tahoma" w:cs="Tahoma"/>
          <w:lang w:val="es-MX"/>
        </w:rPr>
        <w:t xml:space="preserve"> No. </w:t>
      </w:r>
      <w:r w:rsidR="003375F3">
        <w:rPr>
          <w:rFonts w:ascii="Tahoma" w:hAnsi="Tahoma" w:cs="Tahoma"/>
          <w:b/>
          <w:bCs/>
          <w:lang w:val="es-MX"/>
        </w:rPr>
        <w:t>12969-25 del 02 de octubre de 2025</w:t>
      </w:r>
      <w:r w:rsidR="00334EED" w:rsidRPr="003C1662">
        <w:rPr>
          <w:rFonts w:ascii="Tahoma" w:hAnsi="Tahoma" w:cs="Tahoma"/>
          <w:lang w:val="es-MX"/>
        </w:rPr>
        <w:t xml:space="preserve">, </w:t>
      </w:r>
      <w:r w:rsidR="00DC34F8" w:rsidRPr="003C1662">
        <w:rPr>
          <w:rFonts w:ascii="Tahoma" w:hAnsi="Tahoma" w:cs="Tahoma"/>
          <w:lang w:val="es-MX"/>
        </w:rPr>
        <w:t xml:space="preserve">dentro del trámite de evaluación para la emisión de </w:t>
      </w:r>
      <w:r w:rsidR="00DC34F8" w:rsidRPr="00CD69B9">
        <w:rPr>
          <w:rFonts w:ascii="Tahoma" w:hAnsi="Tahoma" w:cs="Tahoma"/>
        </w:rPr>
        <w:t>concepto técnico ambiental de</w:t>
      </w:r>
      <w:r w:rsidR="00DC34F8" w:rsidRPr="003C1662">
        <w:rPr>
          <w:rFonts w:ascii="Tahoma" w:hAnsi="Tahoma" w:cs="Tahoma"/>
          <w:lang w:val="es-MX"/>
        </w:rPr>
        <w:t xml:space="preserve"> </w:t>
      </w:r>
      <w:r w:rsidR="003375F3">
        <w:rPr>
          <w:rFonts w:ascii="Tahoma" w:hAnsi="Tahoma" w:cs="Tahoma"/>
          <w:lang w:val="es-MX"/>
        </w:rPr>
        <w:t xml:space="preserve">los </w:t>
      </w:r>
      <w:r w:rsidR="00050508" w:rsidRPr="003C1662">
        <w:rPr>
          <w:rFonts w:ascii="Tahoma" w:hAnsi="Tahoma" w:cs="Tahoma"/>
          <w:lang w:val="es-MX"/>
        </w:rPr>
        <w:t>predio</w:t>
      </w:r>
      <w:r w:rsidR="003375F3">
        <w:rPr>
          <w:rFonts w:ascii="Tahoma" w:hAnsi="Tahoma" w:cs="Tahoma"/>
          <w:lang w:val="es-MX"/>
        </w:rPr>
        <w:t>s</w:t>
      </w:r>
      <w:r w:rsidR="00050508" w:rsidRPr="003C1662">
        <w:rPr>
          <w:rFonts w:ascii="Tahoma" w:hAnsi="Tahoma" w:cs="Tahoma"/>
          <w:lang w:val="es-MX"/>
        </w:rPr>
        <w:t xml:space="preserve"> denominado</w:t>
      </w:r>
      <w:r w:rsidR="003375F3">
        <w:rPr>
          <w:rFonts w:ascii="Tahoma" w:hAnsi="Tahoma" w:cs="Tahoma"/>
          <w:lang w:val="es-MX"/>
        </w:rPr>
        <w:t>s</w:t>
      </w:r>
      <w:r w:rsidR="00334EED" w:rsidRPr="003C1662">
        <w:rPr>
          <w:rFonts w:ascii="Tahoma" w:hAnsi="Tahoma" w:cs="Tahoma"/>
          <w:lang w:val="es-MX"/>
        </w:rPr>
        <w:t xml:space="preserve"> </w:t>
      </w:r>
      <w:r w:rsidR="00451BF3" w:rsidRPr="003C1662">
        <w:rPr>
          <w:rFonts w:ascii="Tahoma" w:hAnsi="Tahoma" w:cs="Tahoma"/>
          <w:lang w:val="es-ES_tradnl"/>
        </w:rPr>
        <w:t>1</w:t>
      </w:r>
      <w:r w:rsidR="003375F3" w:rsidRPr="003C1662">
        <w:rPr>
          <w:rFonts w:ascii="Tahoma" w:hAnsi="Tahoma" w:cs="Tahoma"/>
          <w:b/>
          <w:bCs/>
          <w:iCs/>
          <w:lang w:val="es-ES"/>
        </w:rPr>
        <w:t xml:space="preserve">1) </w:t>
      </w:r>
      <w:r w:rsidR="003375F3">
        <w:rPr>
          <w:rFonts w:ascii="Tahoma" w:hAnsi="Tahoma" w:cs="Tahoma"/>
          <w:b/>
          <w:bCs/>
          <w:iCs/>
          <w:lang w:val="es-ES"/>
        </w:rPr>
        <w:t>LIMITES y 2) MONTERREDONDO</w:t>
      </w:r>
      <w:r w:rsidR="003375F3" w:rsidRPr="003C1662">
        <w:rPr>
          <w:rFonts w:ascii="Tahoma" w:hAnsi="Tahoma" w:cs="Tahoma"/>
          <w:b/>
          <w:bCs/>
          <w:iCs/>
          <w:lang w:val="es-ES"/>
        </w:rPr>
        <w:t xml:space="preserve">, </w:t>
      </w:r>
      <w:r w:rsidR="003375F3" w:rsidRPr="003C1662">
        <w:rPr>
          <w:rFonts w:ascii="Tahoma" w:hAnsi="Tahoma" w:cs="Tahoma"/>
          <w:bCs/>
        </w:rPr>
        <w:t>ubicado</w:t>
      </w:r>
      <w:r w:rsidR="003375F3">
        <w:rPr>
          <w:rFonts w:ascii="Tahoma" w:hAnsi="Tahoma" w:cs="Tahoma"/>
          <w:bCs/>
        </w:rPr>
        <w:t>s</w:t>
      </w:r>
      <w:r w:rsidR="003375F3" w:rsidRPr="003C1662">
        <w:rPr>
          <w:rFonts w:ascii="Tahoma" w:hAnsi="Tahoma" w:cs="Tahoma"/>
          <w:bCs/>
        </w:rPr>
        <w:t xml:space="preserve"> en la </w:t>
      </w:r>
      <w:r w:rsidR="003375F3">
        <w:rPr>
          <w:rFonts w:ascii="Tahoma" w:hAnsi="Tahoma" w:cs="Tahoma"/>
          <w:bCs/>
        </w:rPr>
        <w:t xml:space="preserve">vía </w:t>
      </w:r>
      <w:r w:rsidR="003375F3">
        <w:rPr>
          <w:rFonts w:ascii="Tahoma" w:hAnsi="Tahoma" w:cs="Tahoma"/>
          <w:b/>
        </w:rPr>
        <w:t>ARMENIA – CIRCASIA PUNTO LIMITES</w:t>
      </w:r>
      <w:r w:rsidR="003375F3" w:rsidRPr="003C1662">
        <w:rPr>
          <w:rFonts w:ascii="Tahoma" w:hAnsi="Tahoma" w:cs="Tahoma"/>
          <w:b/>
        </w:rPr>
        <w:t xml:space="preserve"> </w:t>
      </w:r>
      <w:r w:rsidR="003375F3" w:rsidRPr="003C1662">
        <w:rPr>
          <w:rFonts w:ascii="Tahoma" w:hAnsi="Tahoma" w:cs="Tahoma"/>
          <w:bCs/>
        </w:rPr>
        <w:t xml:space="preserve">del municipio de </w:t>
      </w:r>
      <w:r w:rsidR="003375F3" w:rsidRPr="003C1662">
        <w:rPr>
          <w:rFonts w:ascii="Tahoma" w:hAnsi="Tahoma" w:cs="Tahoma"/>
          <w:b/>
        </w:rPr>
        <w:t>ARMENIA</w:t>
      </w:r>
      <w:r w:rsidR="003375F3">
        <w:rPr>
          <w:rFonts w:ascii="Tahoma" w:hAnsi="Tahoma" w:cs="Tahoma"/>
          <w:b/>
        </w:rPr>
        <w:t>,</w:t>
      </w:r>
      <w:r w:rsidR="003375F3" w:rsidRPr="003C1662">
        <w:rPr>
          <w:rFonts w:ascii="Tahoma" w:hAnsi="Tahoma" w:cs="Tahoma"/>
          <w:b/>
        </w:rPr>
        <w:t xml:space="preserve"> QUINDIO</w:t>
      </w:r>
      <w:r w:rsidR="006B7B60" w:rsidRPr="003C1662">
        <w:rPr>
          <w:rFonts w:ascii="Tahoma" w:hAnsi="Tahoma" w:cs="Tahoma"/>
        </w:rPr>
        <w:t xml:space="preserve">, identificado con las matrículas inmobiliarias No. </w:t>
      </w:r>
      <w:r w:rsidR="003375F3" w:rsidRPr="003C1662">
        <w:rPr>
          <w:rFonts w:ascii="Tahoma" w:hAnsi="Tahoma" w:cs="Tahoma"/>
          <w:b/>
        </w:rPr>
        <w:t>280-</w:t>
      </w:r>
      <w:r w:rsidR="003375F3">
        <w:rPr>
          <w:rFonts w:ascii="Tahoma" w:hAnsi="Tahoma" w:cs="Tahoma"/>
          <w:b/>
        </w:rPr>
        <w:t>31495 y 280-15488</w:t>
      </w:r>
      <w:r w:rsidR="00E94DC9" w:rsidRPr="003C1662">
        <w:rPr>
          <w:rFonts w:ascii="Tahoma" w:hAnsi="Tahoma" w:cs="Tahoma"/>
          <w:lang w:val="es-ES_tradnl"/>
        </w:rPr>
        <w:t>,</w:t>
      </w:r>
      <w:r w:rsidR="006B7B60" w:rsidRPr="003C1662">
        <w:rPr>
          <w:rFonts w:ascii="Tahoma" w:hAnsi="Tahoma" w:cs="Tahoma"/>
          <w:lang w:val="es-ES_tradnl"/>
        </w:rPr>
        <w:t xml:space="preserve"> </w:t>
      </w:r>
      <w:r w:rsidR="00DC34F8" w:rsidRPr="00CD69B9">
        <w:rPr>
          <w:rFonts w:ascii="Tahoma" w:hAnsi="Tahoma" w:cs="Tahoma"/>
        </w:rPr>
        <w:t>como insumo para ser considerado en una posible desafectación de suelo de protección</w:t>
      </w:r>
      <w:r w:rsidR="00DC34F8">
        <w:rPr>
          <w:rFonts w:ascii="Tahoma" w:hAnsi="Tahoma" w:cs="Tahoma"/>
          <w:b/>
          <w:bCs/>
        </w:rPr>
        <w:t>,</w:t>
      </w:r>
      <w:r w:rsidR="00DC34F8" w:rsidRPr="003C1662">
        <w:rPr>
          <w:rFonts w:ascii="Tahoma" w:hAnsi="Tahoma" w:cs="Tahoma"/>
          <w:lang w:val="es-MX"/>
        </w:rPr>
        <w:t>, como instrumento de decisión y soporte en materia ambiental para las entidades territoriales en los procesos de adopción, revisión, modificación y/o ajuste</w:t>
      </w:r>
      <w:r w:rsidR="00DC34F8" w:rsidRPr="003C1662">
        <w:rPr>
          <w:rFonts w:ascii="Tahoma" w:hAnsi="Tahoma" w:cs="Tahoma"/>
          <w:lang w:val="es-ES_tradnl"/>
        </w:rPr>
        <w:t xml:space="preserve">, en el que se solicitó lo siguiente: </w:t>
      </w:r>
    </w:p>
    <w:p w14:paraId="7B875D86" w14:textId="13DCD32D" w:rsidR="00285BBD" w:rsidRPr="003C1662" w:rsidRDefault="006B7B60" w:rsidP="00A059B1">
      <w:pPr>
        <w:spacing w:line="240" w:lineRule="auto"/>
        <w:jc w:val="both"/>
        <w:rPr>
          <w:rFonts w:ascii="Tahoma" w:hAnsi="Tahoma" w:cs="Tahoma"/>
          <w:lang w:val="es-ES_tradnl"/>
        </w:rPr>
      </w:pPr>
      <w:r w:rsidRPr="003C1662">
        <w:rPr>
          <w:rFonts w:ascii="Tahoma" w:hAnsi="Tahoma" w:cs="Tahoma"/>
          <w:lang w:val="es-ES_tradnl"/>
        </w:rPr>
        <w:t>“(…)</w:t>
      </w:r>
    </w:p>
    <w:p w14:paraId="11520856" w14:textId="7A6268DE" w:rsidR="00120EC6" w:rsidRPr="003C1662" w:rsidRDefault="00120EC6" w:rsidP="00120EC6">
      <w:pPr>
        <w:spacing w:after="0"/>
        <w:jc w:val="both"/>
        <w:rPr>
          <w:rFonts w:ascii="Tahoma" w:hAnsi="Tahoma" w:cs="Tahoma"/>
          <w:b/>
          <w:bCs/>
          <w:i/>
          <w:iCs/>
        </w:rPr>
      </w:pPr>
      <w:r w:rsidRPr="003C1662">
        <w:rPr>
          <w:rFonts w:ascii="Tahoma" w:hAnsi="Tahoma" w:cs="Tahoma"/>
          <w:b/>
          <w:i/>
          <w:iCs/>
        </w:rPr>
        <w:t>ASUNTO:</w:t>
      </w:r>
      <w:r w:rsidRPr="003C1662">
        <w:rPr>
          <w:rFonts w:ascii="Tahoma" w:hAnsi="Tahoma" w:cs="Tahoma"/>
          <w:i/>
          <w:iCs/>
        </w:rPr>
        <w:t xml:space="preserve"> </w:t>
      </w:r>
      <w:r w:rsidR="003375F3" w:rsidRPr="003375F3">
        <w:rPr>
          <w:rFonts w:ascii="Tahoma" w:hAnsi="Tahoma" w:cs="Tahoma"/>
          <w:bCs/>
          <w:i/>
          <w:iCs/>
        </w:rPr>
        <w:t>Requerimiento de información expediente 12969-25 del 02/10/2025</w:t>
      </w:r>
    </w:p>
    <w:p w14:paraId="13168025" w14:textId="77777777" w:rsidR="00120EC6" w:rsidRDefault="00120EC6" w:rsidP="00120EC6">
      <w:pPr>
        <w:pStyle w:val="Sinespaciado"/>
        <w:jc w:val="both"/>
        <w:rPr>
          <w:rFonts w:ascii="Tahoma" w:hAnsi="Tahoma" w:cs="Tahoma"/>
          <w:i/>
          <w:iCs/>
          <w:sz w:val="22"/>
          <w:szCs w:val="22"/>
        </w:rPr>
      </w:pPr>
    </w:p>
    <w:p w14:paraId="316BF6C8" w14:textId="64806FCD" w:rsidR="003375F3" w:rsidRPr="003C1662" w:rsidRDefault="003375F3" w:rsidP="003375F3">
      <w:pPr>
        <w:pStyle w:val="Sinespaciado"/>
        <w:ind w:firstLine="708"/>
        <w:jc w:val="both"/>
        <w:rPr>
          <w:rFonts w:ascii="Tahoma" w:hAnsi="Tahoma" w:cs="Tahoma"/>
          <w:i/>
          <w:iCs/>
          <w:sz w:val="22"/>
          <w:szCs w:val="22"/>
        </w:rPr>
      </w:pPr>
      <w:r>
        <w:rPr>
          <w:rFonts w:ascii="Tahoma" w:hAnsi="Tahoma" w:cs="Tahoma"/>
          <w:i/>
          <w:iCs/>
          <w:sz w:val="22"/>
          <w:szCs w:val="22"/>
        </w:rPr>
        <w:t>(…)</w:t>
      </w:r>
    </w:p>
    <w:p w14:paraId="613EC80F" w14:textId="77777777" w:rsidR="00120EC6" w:rsidRPr="003C1662" w:rsidRDefault="00120EC6" w:rsidP="00120EC6">
      <w:pPr>
        <w:pStyle w:val="Sinespaciado"/>
        <w:jc w:val="both"/>
        <w:rPr>
          <w:rFonts w:ascii="Tahoma" w:hAnsi="Tahoma" w:cs="Tahoma"/>
          <w:i/>
          <w:iCs/>
          <w:sz w:val="22"/>
          <w:szCs w:val="22"/>
        </w:rPr>
      </w:pPr>
    </w:p>
    <w:p w14:paraId="08D1A832"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b/>
          <w:bCs/>
          <w:i/>
          <w:iCs/>
          <w:sz w:val="22"/>
          <w:szCs w:val="22"/>
          <w:lang w:val="es-ES" w:eastAsia="en-US"/>
        </w:rPr>
        <w:t>Observación 1</w:t>
      </w:r>
      <w:r w:rsidRPr="003375F3">
        <w:rPr>
          <w:rFonts w:ascii="Tahoma" w:eastAsiaTheme="minorHAnsi" w:hAnsi="Tahoma" w:cs="Tahoma"/>
          <w:i/>
          <w:iCs/>
          <w:sz w:val="22"/>
          <w:szCs w:val="22"/>
          <w:lang w:val="es-ES" w:eastAsia="en-US"/>
        </w:rPr>
        <w:t>: Respecto del requisito número 3 de la lista de chequeo, “Certificado(s) de tradición y libertad no mayor a dos (2) meses, de los predios objeto de la solicitud del trámite ambiental”, se tiene que: se allegaron dos (02) certificados de libertad y tradición, sin embargo, la documentación técnica (planos) indica tres (03) polígonos prediales, por ende, teniendo en cuenta que se hace referencia a tres fichas catastrales, se deben presentar tres (03 ) certificados de libertad y tradición.</w:t>
      </w:r>
    </w:p>
    <w:p w14:paraId="6E2E48C6"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00AAC021"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b/>
          <w:bCs/>
          <w:i/>
          <w:iCs/>
          <w:sz w:val="22"/>
          <w:szCs w:val="22"/>
          <w:lang w:val="es-ES" w:eastAsia="en-US"/>
        </w:rPr>
        <w:t>Observación 2</w:t>
      </w:r>
      <w:r w:rsidRPr="003375F3">
        <w:rPr>
          <w:rFonts w:ascii="Tahoma" w:eastAsiaTheme="minorHAnsi" w:hAnsi="Tahoma" w:cs="Tahoma"/>
          <w:i/>
          <w:iCs/>
          <w:sz w:val="22"/>
          <w:szCs w:val="22"/>
          <w:lang w:val="es-ES" w:eastAsia="en-US"/>
        </w:rPr>
        <w:t>: Respecto del requisito número 6 de la lista de chequeo, “Copia de la liquidación en formato CRQ, totalmente diligenciado” no fue aportado, por lo tanto se requiere al propietario del predio objeto de la solicitud, que aporte el documento debidamente diligenciado, con el fin de continuar y proceder con la revisión del expediente.</w:t>
      </w:r>
    </w:p>
    <w:p w14:paraId="3199708E"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667FC4C3"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b/>
          <w:bCs/>
          <w:i/>
          <w:iCs/>
          <w:sz w:val="22"/>
          <w:szCs w:val="22"/>
          <w:lang w:val="es-ES" w:eastAsia="en-US"/>
        </w:rPr>
        <w:t>Observación 3</w:t>
      </w:r>
      <w:r w:rsidRPr="003375F3">
        <w:rPr>
          <w:rFonts w:ascii="Tahoma" w:eastAsiaTheme="minorHAnsi" w:hAnsi="Tahoma" w:cs="Tahoma"/>
          <w:i/>
          <w:iCs/>
          <w:sz w:val="22"/>
          <w:szCs w:val="22"/>
          <w:lang w:val="es-ES" w:eastAsia="en-US"/>
        </w:rPr>
        <w:t xml:space="preserve">: Respecto del requisito 7 de lista de chequeo, “Documento técnico-memoria que contenga el estudio de la oferta y valoración ambiental del área correspondiente a la zona en la que se pretende desafectar los suelos de protección, en el cual se deberá incluir como mínimo una caracterización físico-biótica del área del predio a desafectar tomando como referencia las zonas a adyacentes de mínimo </w:t>
      </w:r>
      <w:r w:rsidRPr="003375F3">
        <w:rPr>
          <w:rFonts w:ascii="Tahoma" w:eastAsiaTheme="minorHAnsi" w:hAnsi="Tahoma" w:cs="Tahoma"/>
          <w:i/>
          <w:iCs/>
          <w:sz w:val="22"/>
          <w:szCs w:val="22"/>
          <w:lang w:val="es-ES" w:eastAsia="en-US"/>
        </w:rPr>
        <w:lastRenderedPageBreak/>
        <w:t>30 metros alrededor. Para la caracterización físico-biótica se tomarán en cuenta como mínimo los siguientes aspectos ambientales: Flora, fauna, recurso hídrico, usos y coberturas actuales del suelo” se tiene que:</w:t>
      </w:r>
    </w:p>
    <w:p w14:paraId="4EAC55A0"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445DC91F"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i/>
          <w:iCs/>
          <w:sz w:val="22"/>
          <w:szCs w:val="22"/>
          <w:lang w:val="es-ES" w:eastAsia="en-US"/>
        </w:rPr>
        <w:t>El documento no hace referencia respecto a los usos y coberturas del suelo.</w:t>
      </w:r>
    </w:p>
    <w:p w14:paraId="5CF9769D"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69484265"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i/>
          <w:iCs/>
          <w:sz w:val="22"/>
          <w:szCs w:val="22"/>
          <w:lang w:val="es-ES" w:eastAsia="en-US"/>
        </w:rPr>
        <w:t>En el documento técnico no se observa información del polígono a desafectar, se debe aportar lista de coordenadas que ubiquen el polígono para cada predio. Se debe complementar esta de información.</w:t>
      </w:r>
    </w:p>
    <w:p w14:paraId="142802F9"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5E06BB9C"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i/>
          <w:iCs/>
          <w:sz w:val="22"/>
          <w:szCs w:val="22"/>
          <w:lang w:val="es-ES" w:eastAsia="en-US"/>
        </w:rPr>
        <w:t>Falta descripción de infraestructura existente. No se menciona este componente en el documento.</w:t>
      </w:r>
    </w:p>
    <w:p w14:paraId="43582F81"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29234DEB"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b/>
          <w:bCs/>
          <w:i/>
          <w:iCs/>
          <w:sz w:val="22"/>
          <w:szCs w:val="22"/>
          <w:lang w:val="es-ES" w:eastAsia="en-US"/>
        </w:rPr>
        <w:t>Observación 4</w:t>
      </w:r>
      <w:r w:rsidRPr="003375F3">
        <w:rPr>
          <w:rFonts w:ascii="Tahoma" w:eastAsiaTheme="minorHAnsi" w:hAnsi="Tahoma" w:cs="Tahoma"/>
          <w:i/>
          <w:iCs/>
          <w:sz w:val="22"/>
          <w:szCs w:val="22"/>
          <w:lang w:val="es-ES" w:eastAsia="en-US"/>
        </w:rPr>
        <w:t>: Respecto del requisito 8 de lista de chequeo: “Plano general de localización del predio a escala 1:10.000.” el plano no contiene información que pueda ser legible, todo plano debe estar georreferenciado y debe tener las convenciones actualizadas, si el predio es pequeño para la escala se recomienda presentar plano de localización a la escala solicitada y mostrar un acercamiento con escala menor que permita determinar la localización de los predios.</w:t>
      </w:r>
    </w:p>
    <w:p w14:paraId="4A70F2FB"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6A267361"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b/>
          <w:bCs/>
          <w:i/>
          <w:iCs/>
          <w:sz w:val="22"/>
          <w:szCs w:val="22"/>
          <w:lang w:val="es-ES" w:eastAsia="en-US"/>
        </w:rPr>
        <w:t>Observación 5</w:t>
      </w:r>
      <w:r w:rsidRPr="003375F3">
        <w:rPr>
          <w:rFonts w:ascii="Tahoma" w:eastAsiaTheme="minorHAnsi" w:hAnsi="Tahoma" w:cs="Tahoma"/>
          <w:i/>
          <w:iCs/>
          <w:sz w:val="22"/>
          <w:szCs w:val="22"/>
          <w:lang w:val="es-ES" w:eastAsia="en-US"/>
        </w:rPr>
        <w:t>: Respecto del requisito 10 de lista de chequeo: “Plano de las coberturas y usos actuales del suelo a escala entre 1:1000 a 1:2000”: La información presentada en el plano deberá ser acorde con la información a presentar en el documento técnico.</w:t>
      </w:r>
    </w:p>
    <w:p w14:paraId="6025352A"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0E757FCD"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b/>
          <w:bCs/>
          <w:i/>
          <w:iCs/>
          <w:sz w:val="22"/>
          <w:szCs w:val="22"/>
          <w:lang w:val="es-ES" w:eastAsia="en-US"/>
        </w:rPr>
        <w:t>Observación 6</w:t>
      </w:r>
      <w:r w:rsidRPr="003375F3">
        <w:rPr>
          <w:rFonts w:ascii="Tahoma" w:eastAsiaTheme="minorHAnsi" w:hAnsi="Tahoma" w:cs="Tahoma"/>
          <w:i/>
          <w:iCs/>
          <w:sz w:val="22"/>
          <w:szCs w:val="22"/>
          <w:lang w:val="es-ES" w:eastAsia="en-US"/>
        </w:rPr>
        <w:t>: Respecto del requisito 11 de lista de chequeo: “Plano de propuesta del área objeto a desafectar o sustraer a escala entre 1:1000 y 1:2000, con el correspondiente cálculo de áreas”: Se presenta plano denominado “Área a desafectar-Layout1" sin embargo, si bien el área se indica en la mancheta del plano, las convenciones no son claras respecto a cuál es el polígono objeto de la solicitud en el plano, de igual forma se presentan tres posibles lotes, por lo tanto se deberá aclarar y ajustar.</w:t>
      </w:r>
    </w:p>
    <w:p w14:paraId="4CB49265"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46610C00"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b/>
          <w:bCs/>
          <w:i/>
          <w:iCs/>
          <w:sz w:val="22"/>
          <w:szCs w:val="22"/>
          <w:lang w:val="es-ES" w:eastAsia="en-US"/>
        </w:rPr>
        <w:t>Observación 7</w:t>
      </w:r>
      <w:r w:rsidRPr="003375F3">
        <w:rPr>
          <w:rFonts w:ascii="Tahoma" w:eastAsiaTheme="minorHAnsi" w:hAnsi="Tahoma" w:cs="Tahoma"/>
          <w:i/>
          <w:iCs/>
          <w:sz w:val="22"/>
          <w:szCs w:val="22"/>
          <w:lang w:val="es-ES" w:eastAsia="en-US"/>
        </w:rPr>
        <w:t>: Se deberá aportar en formato .SHP o GDB los polígonos propuestos con el área objeto a desafectar, así como los usos y coberturas del suelo.</w:t>
      </w:r>
    </w:p>
    <w:p w14:paraId="141637A4"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336147AD" w14:textId="77777777" w:rsidR="003375F3" w:rsidRPr="003375F3"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i/>
          <w:iCs/>
          <w:sz w:val="22"/>
          <w:szCs w:val="22"/>
          <w:lang w:val="es-ES" w:eastAsia="en-US"/>
        </w:rPr>
        <w:lastRenderedPageBreak/>
        <w:t>Es por todo lo anterior, que desde la Autoridad Ambiental se requiere que se aclaren las observaciones antes mencionadas y las inconsistencias identificadas durante la revisión técnica, entre ellas, las relacionadas con los polígonos que conforman el área propuesta para la desafectación, toda vez que como se ha indicado en el transcurso de este escrito, se evidencian discrepancias entre los documentos presentados, el plano de localización general se indican tres (3) predios, sin embargo, el documento técnico únicamente hace referencia a dos (2), se anexan dos (02) certificados de libertad y tradición pero del contenido de la documentación se puede establecer que se habla de tres (3) fichas catastrales, solo se allegan dos (2) conceptos de uso del suelo y normativa urbanística, por tanto se debe determinar a cabalidad cuales son las fichas catastrales y las matrículas inmobiliarias de los inmuebles sobre los cuales recae la solicitud de desafectación.</w:t>
      </w:r>
    </w:p>
    <w:p w14:paraId="36077B0F" w14:textId="77777777" w:rsidR="003375F3" w:rsidRPr="003375F3" w:rsidRDefault="003375F3" w:rsidP="003375F3">
      <w:pPr>
        <w:pStyle w:val="Prrafodelista"/>
        <w:jc w:val="both"/>
        <w:rPr>
          <w:rFonts w:ascii="Tahoma" w:eastAsiaTheme="minorHAnsi" w:hAnsi="Tahoma" w:cs="Tahoma"/>
          <w:i/>
          <w:iCs/>
          <w:sz w:val="22"/>
          <w:szCs w:val="22"/>
          <w:lang w:val="es-ES" w:eastAsia="en-US"/>
        </w:rPr>
      </w:pPr>
    </w:p>
    <w:p w14:paraId="029B254B" w14:textId="5808C5AA" w:rsidR="00120EC6" w:rsidRDefault="003375F3" w:rsidP="003375F3">
      <w:pPr>
        <w:pStyle w:val="Prrafodelista"/>
        <w:jc w:val="both"/>
        <w:rPr>
          <w:rFonts w:ascii="Tahoma" w:eastAsiaTheme="minorHAnsi" w:hAnsi="Tahoma" w:cs="Tahoma"/>
          <w:i/>
          <w:iCs/>
          <w:sz w:val="22"/>
          <w:szCs w:val="22"/>
          <w:lang w:val="es-ES" w:eastAsia="en-US"/>
        </w:rPr>
      </w:pPr>
      <w:r w:rsidRPr="003375F3">
        <w:rPr>
          <w:rFonts w:ascii="Tahoma" w:eastAsiaTheme="minorHAnsi" w:hAnsi="Tahoma" w:cs="Tahoma"/>
          <w:i/>
          <w:iCs/>
          <w:sz w:val="22"/>
          <w:szCs w:val="22"/>
          <w:lang w:val="es-ES" w:eastAsia="en-US"/>
        </w:rPr>
        <w:t>Es menester resaltar que, si bien es cierto la solicitud suscrita por el Subdirector del Departamento Administrativo de Planeación Municipal de la Alcaldía de Armenia, hace referencia a dos predios y se aportan los Certificados de Libertad y Tradición y los Conceptos de Uso de Suelo y de Norma Urbanística, es igualmente cierto que al revisar la documentación anexa y contrastar con la información que reposa en el SIG Quindío, no es posible ubicar los polígonos de los predios relacionados; es por lo anterior que se sugiere al solicitante, además de la documentación relacionada en las observaciones, aportar un plano de localización expedido por la Autoridad Municipal competente para cada uno de los predios objeto de la solicitud de desafectación.</w:t>
      </w:r>
    </w:p>
    <w:p w14:paraId="02A2AE8C" w14:textId="77777777" w:rsidR="003375F3" w:rsidRPr="003C1662" w:rsidRDefault="003375F3" w:rsidP="003375F3">
      <w:pPr>
        <w:pStyle w:val="Prrafodelista"/>
        <w:jc w:val="both"/>
        <w:rPr>
          <w:rFonts w:ascii="Tahoma" w:hAnsi="Tahoma" w:cs="Tahoma"/>
          <w:i/>
          <w:iCs/>
          <w:sz w:val="22"/>
          <w:szCs w:val="22"/>
        </w:rPr>
      </w:pPr>
    </w:p>
    <w:p w14:paraId="6CA3C8BB" w14:textId="530E0CF8" w:rsidR="006B7B60" w:rsidRPr="003C1662" w:rsidRDefault="006B7B60" w:rsidP="006B7B60">
      <w:pPr>
        <w:pStyle w:val="Prrafodelista"/>
        <w:jc w:val="both"/>
        <w:rPr>
          <w:rFonts w:ascii="Tahoma" w:hAnsi="Tahoma" w:cs="Tahoma"/>
          <w:i/>
          <w:iCs/>
          <w:sz w:val="22"/>
          <w:szCs w:val="22"/>
        </w:rPr>
      </w:pPr>
      <w:r w:rsidRPr="003C1662">
        <w:rPr>
          <w:rFonts w:ascii="Tahoma" w:hAnsi="Tahoma" w:cs="Tahoma"/>
          <w:i/>
          <w:iCs/>
          <w:sz w:val="22"/>
          <w:szCs w:val="22"/>
        </w:rPr>
        <w:t>(…)</w:t>
      </w:r>
    </w:p>
    <w:p w14:paraId="6258A751" w14:textId="77777777" w:rsidR="006B7B60" w:rsidRPr="003C1662" w:rsidRDefault="006B7B60" w:rsidP="006B7B60">
      <w:pPr>
        <w:pStyle w:val="Prrafodelista"/>
        <w:jc w:val="both"/>
        <w:rPr>
          <w:rFonts w:ascii="Tahoma" w:hAnsi="Tahoma" w:cs="Tahoma"/>
          <w:sz w:val="22"/>
          <w:szCs w:val="22"/>
        </w:rPr>
      </w:pPr>
    </w:p>
    <w:p w14:paraId="076090E5" w14:textId="017CB295" w:rsidR="008F0475" w:rsidRDefault="008F0475" w:rsidP="008F0475">
      <w:pPr>
        <w:spacing w:before="100" w:beforeAutospacing="1" w:after="100" w:afterAutospacing="1" w:line="240" w:lineRule="auto"/>
        <w:jc w:val="both"/>
        <w:rPr>
          <w:rFonts w:ascii="Tahoma" w:eastAsia="Times New Roman" w:hAnsi="Tahoma" w:cs="Tahoma"/>
          <w:lang w:eastAsia="es-CO"/>
        </w:rPr>
      </w:pPr>
      <w:r w:rsidRPr="003C1662">
        <w:rPr>
          <w:rFonts w:ascii="Tahoma" w:eastAsia="Times New Roman" w:hAnsi="Tahoma" w:cs="Tahoma"/>
          <w:lang w:eastAsia="es-CO"/>
        </w:rPr>
        <w:t xml:space="preserve">Que, </w:t>
      </w:r>
      <w:r w:rsidR="003375F3">
        <w:rPr>
          <w:rFonts w:ascii="Tahoma" w:eastAsia="Times New Roman" w:hAnsi="Tahoma" w:cs="Tahoma"/>
          <w:lang w:eastAsia="es-CO"/>
        </w:rPr>
        <w:t xml:space="preserve">el día 09 de diciembre de 2025, mediante radicado de ingreso No. </w:t>
      </w:r>
      <w:r w:rsidR="003375F3" w:rsidRPr="003375F3">
        <w:rPr>
          <w:rFonts w:ascii="Tahoma" w:eastAsia="Times New Roman" w:hAnsi="Tahoma" w:cs="Tahoma"/>
          <w:b/>
          <w:bCs/>
          <w:lang w:eastAsia="es-CO"/>
        </w:rPr>
        <w:t>16051-25</w:t>
      </w:r>
      <w:r w:rsidR="003375F3">
        <w:rPr>
          <w:rFonts w:ascii="Tahoma" w:eastAsia="Times New Roman" w:hAnsi="Tahoma" w:cs="Tahoma"/>
          <w:b/>
          <w:bCs/>
          <w:lang w:eastAsia="es-CO"/>
        </w:rPr>
        <w:t xml:space="preserve"> </w:t>
      </w:r>
      <w:r w:rsidR="003375F3">
        <w:rPr>
          <w:rFonts w:ascii="Tahoma" w:eastAsia="Times New Roman" w:hAnsi="Tahoma" w:cs="Tahoma"/>
          <w:lang w:eastAsia="es-CO"/>
        </w:rPr>
        <w:t xml:space="preserve">el Departamento Administrativo de Planeación Municipal allegó oficio con asunto: </w:t>
      </w:r>
      <w:r w:rsidR="003375F3">
        <w:rPr>
          <w:rFonts w:ascii="Tahoma" w:eastAsia="Times New Roman" w:hAnsi="Tahoma" w:cs="Tahoma"/>
          <w:i/>
          <w:iCs/>
          <w:lang w:eastAsia="es-CO"/>
        </w:rPr>
        <w:t xml:space="preserve">“Radicación información expediente 12969-25” </w:t>
      </w:r>
      <w:r w:rsidR="003375F3">
        <w:rPr>
          <w:rFonts w:ascii="Tahoma" w:eastAsia="Times New Roman" w:hAnsi="Tahoma" w:cs="Tahoma"/>
          <w:lang w:eastAsia="es-CO"/>
        </w:rPr>
        <w:t xml:space="preserve"> como subsanación y respuesta al requerimiento realizado el día 05 de noviembre de 2025, por parte de esta Dirección; aportando con él los siguientes documentos:</w:t>
      </w:r>
    </w:p>
    <w:p w14:paraId="31F17C37" w14:textId="65F1039C"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Documento técnico memoria</w:t>
      </w:r>
    </w:p>
    <w:p w14:paraId="124BB2BE" w14:textId="236A4A97"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Concepto de uso de suelo y norma urbanisitca</w:t>
      </w:r>
    </w:p>
    <w:p w14:paraId="350F6EF0" w14:textId="73343E08"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Cartas catastrales</w:t>
      </w:r>
    </w:p>
    <w:p w14:paraId="4E746883" w14:textId="6E9D8DBC"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lastRenderedPageBreak/>
        <w:t>Certificado de tradición</w:t>
      </w:r>
    </w:p>
    <w:p w14:paraId="720B0106" w14:textId="75F37F57"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Plano General localización de predios</w:t>
      </w:r>
    </w:p>
    <w:p w14:paraId="6FA178B5" w14:textId="2B19C1C6"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Plano topográfico</w:t>
      </w:r>
    </w:p>
    <w:p w14:paraId="320C3542" w14:textId="4CC7B513"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Plano de coberturas y usos actuales</w:t>
      </w:r>
    </w:p>
    <w:p w14:paraId="0A801D23" w14:textId="2B4D0C35"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Plano propuestas de las áreas objeto a desafectar</w:t>
      </w:r>
    </w:p>
    <w:p w14:paraId="58A8489A" w14:textId="5AE3744E"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Plano zona objeto de estudio</w:t>
      </w:r>
    </w:p>
    <w:p w14:paraId="6F1AEA57" w14:textId="19494B3C"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Cd en formatos solicitados</w:t>
      </w:r>
    </w:p>
    <w:p w14:paraId="2E77D489" w14:textId="70E74675" w:rsidR="003375F3" w:rsidRPr="003375F3" w:rsidRDefault="003375F3" w:rsidP="003375F3">
      <w:pPr>
        <w:pStyle w:val="Prrafodelista"/>
        <w:numPr>
          <w:ilvl w:val="0"/>
          <w:numId w:val="14"/>
        </w:numPr>
        <w:spacing w:before="100" w:beforeAutospacing="1" w:after="100" w:afterAutospacing="1"/>
        <w:jc w:val="both"/>
        <w:rPr>
          <w:rFonts w:ascii="Tahoma" w:eastAsia="Times New Roman" w:hAnsi="Tahoma" w:cs="Tahoma"/>
          <w:lang w:eastAsia="es-CO"/>
        </w:rPr>
      </w:pPr>
      <w:r>
        <w:rPr>
          <w:rFonts w:ascii="Tahoma" w:eastAsia="Times New Roman" w:hAnsi="Tahoma" w:cs="Tahoma"/>
          <w:i/>
          <w:iCs/>
          <w:lang w:eastAsia="es-CO"/>
        </w:rPr>
        <w:t>Liquidación tarifa CRQ</w:t>
      </w:r>
    </w:p>
    <w:p w14:paraId="3ECE3EC7" w14:textId="28C0B865" w:rsidR="003375F3" w:rsidRDefault="003375F3" w:rsidP="003375F3">
      <w:pPr>
        <w:spacing w:before="100" w:beforeAutospacing="1" w:after="100" w:afterAutospacing="1"/>
        <w:jc w:val="both"/>
        <w:rPr>
          <w:rFonts w:ascii="Tahoma" w:eastAsia="Times New Roman" w:hAnsi="Tahoma" w:cs="Tahoma"/>
          <w:lang w:eastAsia="es-CO"/>
        </w:rPr>
      </w:pPr>
      <w:r w:rsidRPr="003375F3">
        <w:rPr>
          <w:rFonts w:ascii="Tahoma" w:eastAsia="Times New Roman" w:hAnsi="Tahoma" w:cs="Tahoma"/>
          <w:lang w:eastAsia="es-CO"/>
        </w:rPr>
        <w:t>Una vez efectuada la revisión técnica y documental de la información aportada, se constató que la observaci</w:t>
      </w:r>
      <w:r>
        <w:rPr>
          <w:rFonts w:ascii="Tahoma" w:eastAsia="Times New Roman" w:hAnsi="Tahoma" w:cs="Tahoma"/>
          <w:lang w:eastAsia="es-CO"/>
        </w:rPr>
        <w:t>ón</w:t>
      </w:r>
      <w:r w:rsidRPr="003375F3">
        <w:rPr>
          <w:rFonts w:ascii="Tahoma" w:eastAsia="Times New Roman" w:hAnsi="Tahoma" w:cs="Tahoma"/>
          <w:lang w:eastAsia="es-CO"/>
        </w:rPr>
        <w:t xml:space="preserve"> números 1 fue</w:t>
      </w:r>
      <w:r>
        <w:rPr>
          <w:rFonts w:ascii="Tahoma" w:eastAsia="Times New Roman" w:hAnsi="Tahoma" w:cs="Tahoma"/>
          <w:lang w:eastAsia="es-CO"/>
        </w:rPr>
        <w:t xml:space="preserve"> </w:t>
      </w:r>
      <w:r w:rsidRPr="003375F3">
        <w:rPr>
          <w:rFonts w:ascii="Tahoma" w:eastAsia="Times New Roman" w:hAnsi="Tahoma" w:cs="Tahoma"/>
          <w:lang w:eastAsia="es-CO"/>
        </w:rPr>
        <w:t>debidamente subsanada</w:t>
      </w:r>
      <w:r>
        <w:rPr>
          <w:rFonts w:ascii="Tahoma" w:eastAsia="Times New Roman" w:hAnsi="Tahoma" w:cs="Tahoma"/>
          <w:lang w:eastAsia="es-CO"/>
        </w:rPr>
        <w:t>,</w:t>
      </w:r>
      <w:r w:rsidRPr="003375F3">
        <w:rPr>
          <w:rFonts w:ascii="Tahoma" w:eastAsia="Times New Roman" w:hAnsi="Tahoma" w:cs="Tahoma"/>
          <w:lang w:eastAsia="es-CO"/>
        </w:rPr>
        <w:t xml:space="preserve"> toda vez que en los planos allegados se identifican los dos (2) predios objeto de la solicitud y, de manera concordante, se aportaron los respectivos certificados de libertad y tradición correspondientes a dichos inmuebles.</w:t>
      </w:r>
      <w:r>
        <w:rPr>
          <w:rFonts w:ascii="Tahoma" w:eastAsia="Times New Roman" w:hAnsi="Tahoma" w:cs="Tahoma"/>
          <w:lang w:eastAsia="es-CO"/>
        </w:rPr>
        <w:t xml:space="preserve"> Así mismo se aportó el formato “Copia de la liquidación en formato CRQ, totalmente diligenciado”. Igualmente se hizo con las observaciones 4 y 5, aportando los planos en el formato y escala solicitadas, indicando además las convenciones y la identificación de las áreas objeto de la solicitud.</w:t>
      </w:r>
    </w:p>
    <w:p w14:paraId="28DC8E1A" w14:textId="2082CB4A" w:rsidR="003375F3" w:rsidRDefault="003375F3" w:rsidP="003375F3">
      <w:pPr>
        <w:spacing w:before="100" w:beforeAutospacing="1" w:after="100" w:afterAutospacing="1"/>
        <w:jc w:val="both"/>
        <w:rPr>
          <w:rFonts w:ascii="Tahoma" w:eastAsia="Times New Roman" w:hAnsi="Tahoma" w:cs="Tahoma"/>
          <w:lang w:eastAsia="es-CO"/>
        </w:rPr>
      </w:pPr>
      <w:r>
        <w:rPr>
          <w:rFonts w:ascii="Tahoma" w:eastAsia="Times New Roman" w:hAnsi="Tahoma" w:cs="Tahoma"/>
          <w:lang w:eastAsia="es-CO"/>
        </w:rPr>
        <w:t>Ahora bien, de las observaciones 3, 6 y 7, no se entienden subsanadas, por cuanto la descripción de los usos actuales, la infraestructura existente y la identificación mediante coordenadas de los predios objeto de la solicitud no son claros, situación que se presentó desde la primera solicitud y fue observada para su ajuste.</w:t>
      </w:r>
    </w:p>
    <w:p w14:paraId="3B6CAE2B" w14:textId="038F0EBE" w:rsidR="003375F3" w:rsidRDefault="003375F3" w:rsidP="003375F3">
      <w:pPr>
        <w:spacing w:before="100" w:beforeAutospacing="1" w:after="100" w:afterAutospacing="1"/>
        <w:jc w:val="both"/>
        <w:rPr>
          <w:rFonts w:ascii="Tahoma" w:eastAsia="Times New Roman" w:hAnsi="Tahoma" w:cs="Tahoma"/>
          <w:lang w:eastAsia="es-CO"/>
        </w:rPr>
      </w:pPr>
      <w:r w:rsidRPr="003375F3">
        <w:rPr>
          <w:rFonts w:ascii="Tahoma" w:eastAsia="Times New Roman" w:hAnsi="Tahoma" w:cs="Tahoma"/>
          <w:lang w:eastAsia="es-CO"/>
        </w:rPr>
        <w:t>No fue aclarado la ubicación de los predios y las áreas objeto de la solicitud desafectar, toda vez que se allegan dos (2) fichas catastrales 630010107000003450010000000000 y 630010107000003450011000000000, predios que según el SIG-Armenia difiere de la localización presentada en la información técnica aportada, como se presenta en las siguientes imágenes</w:t>
      </w:r>
      <w:r>
        <w:rPr>
          <w:rFonts w:ascii="Tahoma" w:eastAsia="Times New Roman" w:hAnsi="Tahoma" w:cs="Tahoma"/>
          <w:lang w:eastAsia="es-CO"/>
        </w:rPr>
        <w:t>:</w:t>
      </w:r>
    </w:p>
    <w:tbl>
      <w:tblPr>
        <w:tblStyle w:val="Tablaconcuadrcula"/>
        <w:tblW w:w="0" w:type="auto"/>
        <w:tblLook w:val="04A0" w:firstRow="1" w:lastRow="0" w:firstColumn="1" w:lastColumn="0" w:noHBand="0" w:noVBand="1"/>
      </w:tblPr>
      <w:tblGrid>
        <w:gridCol w:w="3726"/>
        <w:gridCol w:w="5102"/>
      </w:tblGrid>
      <w:tr w:rsidR="003375F3" w14:paraId="0CB4AC2F" w14:textId="77777777" w:rsidTr="003375F3">
        <w:trPr>
          <w:trHeight w:val="4935"/>
        </w:trPr>
        <w:tc>
          <w:tcPr>
            <w:tcW w:w="3726" w:type="dxa"/>
          </w:tcPr>
          <w:p w14:paraId="55BAD169" w14:textId="77777777" w:rsidR="003375F3" w:rsidRDefault="003375F3" w:rsidP="007C1480">
            <w:pPr>
              <w:keepNext/>
              <w:autoSpaceDE w:val="0"/>
              <w:autoSpaceDN w:val="0"/>
              <w:adjustRightInd w:val="0"/>
              <w:jc w:val="both"/>
            </w:pPr>
            <w:r>
              <w:rPr>
                <w:rFonts w:ascii="Arial" w:hAnsi="Arial" w:cs="Arial"/>
                <w:noProof/>
              </w:rPr>
              <w:lastRenderedPageBreak/>
              <w:drawing>
                <wp:inline distT="0" distB="0" distL="0" distR="0" wp14:anchorId="0A3E49B0" wp14:editId="129DAAC6">
                  <wp:extent cx="2631882" cy="30861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4947" cy="3089693"/>
                          </a:xfrm>
                          <a:prstGeom prst="rect">
                            <a:avLst/>
                          </a:prstGeom>
                          <a:noFill/>
                        </pic:spPr>
                      </pic:pic>
                    </a:graphicData>
                  </a:graphic>
                </wp:inline>
              </w:drawing>
            </w:r>
          </w:p>
          <w:p w14:paraId="7B008F6B" w14:textId="77777777" w:rsidR="003375F3" w:rsidRPr="006B0ACA" w:rsidRDefault="003375F3" w:rsidP="007C1480">
            <w:pPr>
              <w:pStyle w:val="Descripcin"/>
              <w:spacing w:after="0"/>
              <w:jc w:val="both"/>
            </w:pPr>
            <w:r>
              <w:t xml:space="preserve">Figura </w:t>
            </w:r>
            <w:fldSimple w:instr=" SEQ Figura \* ARABIC ">
              <w:r>
                <w:rPr>
                  <w:noProof/>
                </w:rPr>
                <w:t>1</w:t>
              </w:r>
            </w:fldSimple>
            <w:r>
              <w:t xml:space="preserve"> </w:t>
            </w:r>
            <w:r w:rsidRPr="006B0ACA">
              <w:rPr>
                <w:rFonts w:ascii="Arial" w:hAnsi="Arial" w:cs="Arial"/>
              </w:rPr>
              <w:t>Imagen SIG-Armenia</w:t>
            </w:r>
          </w:p>
        </w:tc>
        <w:tc>
          <w:tcPr>
            <w:tcW w:w="5102" w:type="dxa"/>
          </w:tcPr>
          <w:p w14:paraId="5F8AF9C0" w14:textId="77777777" w:rsidR="003375F3" w:rsidRDefault="003375F3" w:rsidP="007C1480">
            <w:pPr>
              <w:keepNext/>
              <w:autoSpaceDE w:val="0"/>
              <w:autoSpaceDN w:val="0"/>
              <w:adjustRightInd w:val="0"/>
              <w:jc w:val="both"/>
            </w:pPr>
            <w:r>
              <w:rPr>
                <w:noProof/>
              </w:rPr>
              <w:drawing>
                <wp:inline distT="0" distB="0" distL="0" distR="0" wp14:anchorId="45AD2C7F" wp14:editId="1F90D151">
                  <wp:extent cx="3663067" cy="3086100"/>
                  <wp:effectExtent l="0" t="0" r="0" b="0"/>
                  <wp:docPr id="1570805739" name="Imagen 1570805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51521" t="20735" r="4935" b="26857"/>
                          <a:stretch/>
                        </pic:blipFill>
                        <pic:spPr bwMode="auto">
                          <a:xfrm>
                            <a:off x="0" y="0"/>
                            <a:ext cx="3669379" cy="3091418"/>
                          </a:xfrm>
                          <a:prstGeom prst="rect">
                            <a:avLst/>
                          </a:prstGeom>
                          <a:noFill/>
                          <a:ln>
                            <a:noFill/>
                          </a:ln>
                          <a:extLst>
                            <a:ext uri="{53640926-AAD7-44D8-BBD7-CCE9431645EC}">
                              <a14:shadowObscured xmlns:a14="http://schemas.microsoft.com/office/drawing/2010/main"/>
                            </a:ext>
                          </a:extLst>
                        </pic:spPr>
                      </pic:pic>
                    </a:graphicData>
                  </a:graphic>
                </wp:inline>
              </w:drawing>
            </w:r>
          </w:p>
          <w:p w14:paraId="719C1A95" w14:textId="77777777" w:rsidR="003375F3" w:rsidRPr="00C921CD" w:rsidRDefault="003375F3" w:rsidP="007C1480">
            <w:pPr>
              <w:pStyle w:val="Descripcin"/>
              <w:spacing w:after="0"/>
              <w:jc w:val="both"/>
              <w:rPr>
                <w:rFonts w:ascii="Arial" w:hAnsi="Arial" w:cs="Arial"/>
              </w:rPr>
            </w:pPr>
            <w:r>
              <w:t xml:space="preserve">Figura </w:t>
            </w:r>
            <w:fldSimple w:instr=" SEQ Figura \* ARABIC ">
              <w:r>
                <w:rPr>
                  <w:noProof/>
                </w:rPr>
                <w:t>2</w:t>
              </w:r>
            </w:fldSimple>
            <w:r>
              <w:t xml:space="preserve"> I</w:t>
            </w:r>
            <w:r>
              <w:rPr>
                <w:rFonts w:ascii="Arial" w:hAnsi="Arial" w:cs="Arial"/>
              </w:rPr>
              <w:t xml:space="preserve">magen RAD CRQ </w:t>
            </w:r>
            <w:r w:rsidRPr="00C921CD">
              <w:rPr>
                <w:rFonts w:ascii="Arial" w:hAnsi="Arial" w:cs="Arial"/>
              </w:rPr>
              <w:t>16051-25</w:t>
            </w:r>
          </w:p>
        </w:tc>
      </w:tr>
    </w:tbl>
    <w:p w14:paraId="12C7842B" w14:textId="79435F49" w:rsidR="003375F3" w:rsidRDefault="003375F3" w:rsidP="008F0475">
      <w:pPr>
        <w:spacing w:before="100" w:beforeAutospacing="1" w:after="100" w:afterAutospacing="1" w:line="240" w:lineRule="auto"/>
        <w:jc w:val="both"/>
        <w:rPr>
          <w:rFonts w:ascii="Tahoma" w:eastAsia="Times New Roman" w:hAnsi="Tahoma" w:cs="Tahoma"/>
          <w:lang w:eastAsia="es-CO"/>
        </w:rPr>
      </w:pPr>
      <w:r w:rsidRPr="003375F3">
        <w:rPr>
          <w:rFonts w:ascii="Tahoma" w:eastAsia="Times New Roman" w:hAnsi="Tahoma" w:cs="Tahoma"/>
          <w:lang w:eastAsia="es-CO"/>
        </w:rPr>
        <w:t>En la Figura 1 se aprecia la ubicación de los predios en el portal SIG-Armenia, en la cual se identifica que los predios se encuentran distantes de la vía Calle 54 Norte, sin embargo, en la imagen aportada por medio del radicado 16051-25, los predios se ubican al lado de la vía, como se presenta en la Figura 2, situación que se había solicitado aclarar por medio del oficio 17830-25, y no fue esclarecido. Por lo tanto, no es procedente continuar con la evaluación de desafectación ya que la información técnica presentada (caracterización del área y el área de la solicitud de desafectación) no corresponde a la información catastral existente para la ciudad de Armenia</w:t>
      </w:r>
      <w:r>
        <w:rPr>
          <w:rFonts w:ascii="Tahoma" w:eastAsia="Times New Roman" w:hAnsi="Tahoma" w:cs="Tahoma"/>
          <w:lang w:eastAsia="es-CO"/>
        </w:rPr>
        <w:t>.</w:t>
      </w:r>
    </w:p>
    <w:p w14:paraId="4198BA91" w14:textId="77777777" w:rsidR="003375F3" w:rsidRDefault="008F0475" w:rsidP="003375F3">
      <w:pPr>
        <w:spacing w:before="100" w:beforeAutospacing="1" w:after="100" w:afterAutospacing="1" w:line="240" w:lineRule="auto"/>
        <w:jc w:val="both"/>
        <w:rPr>
          <w:rFonts w:ascii="Tahoma" w:eastAsia="Times New Roman" w:hAnsi="Tahoma" w:cs="Tahoma"/>
          <w:lang w:eastAsia="es-CO"/>
        </w:rPr>
      </w:pPr>
      <w:r w:rsidRPr="003C1662">
        <w:rPr>
          <w:rFonts w:ascii="Tahoma" w:eastAsia="Times New Roman" w:hAnsi="Tahoma" w:cs="Tahoma"/>
          <w:lang w:eastAsia="es-CO"/>
        </w:rPr>
        <w:t xml:space="preserve">Conforme a lo anterior, y en aplicación del </w:t>
      </w:r>
      <w:r w:rsidRPr="003C1662">
        <w:rPr>
          <w:rFonts w:ascii="Tahoma" w:eastAsia="Times New Roman" w:hAnsi="Tahoma" w:cs="Tahoma"/>
          <w:b/>
          <w:bCs/>
          <w:lang w:eastAsia="es-CO"/>
        </w:rPr>
        <w:t>principio de eficacia y del artículo 17 del Código de Procedimiento Administrativo y de lo Contencioso Administrativo (Ley 1437 de 2011)</w:t>
      </w:r>
      <w:r w:rsidRPr="003C1662">
        <w:rPr>
          <w:rFonts w:ascii="Tahoma" w:eastAsia="Times New Roman" w:hAnsi="Tahoma" w:cs="Tahoma"/>
          <w:lang w:eastAsia="es-CO"/>
        </w:rPr>
        <w:t xml:space="preserve">, esta entidad procede a </w:t>
      </w:r>
      <w:r w:rsidRPr="003C1662">
        <w:rPr>
          <w:rFonts w:ascii="Tahoma" w:eastAsia="Times New Roman" w:hAnsi="Tahoma" w:cs="Tahoma"/>
          <w:b/>
          <w:bCs/>
          <w:lang w:eastAsia="es-CO"/>
        </w:rPr>
        <w:t>declarar el desistimiento tácito de la actuación</w:t>
      </w:r>
      <w:r w:rsidRPr="003C1662">
        <w:rPr>
          <w:rFonts w:ascii="Tahoma" w:eastAsia="Times New Roman" w:hAnsi="Tahoma" w:cs="Tahoma"/>
          <w:lang w:eastAsia="es-CO"/>
        </w:rPr>
        <w:t>, al no haber sido cumplido el requerimiento dentro del término conferido, ni manifestado interés por parte del administrado en su continuación.</w:t>
      </w:r>
    </w:p>
    <w:p w14:paraId="0B2BB41C" w14:textId="74E64958" w:rsidR="003E0510" w:rsidRPr="003375F3" w:rsidRDefault="003E0510" w:rsidP="003375F3">
      <w:pPr>
        <w:spacing w:before="100" w:beforeAutospacing="1" w:after="100" w:afterAutospacing="1" w:line="240" w:lineRule="auto"/>
        <w:jc w:val="both"/>
        <w:rPr>
          <w:rFonts w:ascii="Tahoma" w:eastAsia="Times New Roman" w:hAnsi="Tahoma" w:cs="Tahoma"/>
          <w:lang w:eastAsia="es-CO"/>
        </w:rPr>
      </w:pPr>
      <w:r w:rsidRPr="003C1662">
        <w:rPr>
          <w:rFonts w:ascii="Tahoma" w:hAnsi="Tahoma" w:cs="Tahoma"/>
        </w:rPr>
        <w:lastRenderedPageBreak/>
        <w:t xml:space="preserve">Por lo anterior, y en aplicación de lo dispuesto en la Resolución No. 748 de 2021, la Corporación procede a </w:t>
      </w:r>
      <w:r w:rsidRPr="003C1662">
        <w:rPr>
          <w:rStyle w:val="Textoennegrita"/>
          <w:rFonts w:ascii="Tahoma" w:hAnsi="Tahoma" w:cs="Tahoma"/>
        </w:rPr>
        <w:t>decretar el Desistimiento Tácito</w:t>
      </w:r>
      <w:r w:rsidRPr="003C1662">
        <w:rPr>
          <w:rFonts w:ascii="Tahoma" w:hAnsi="Tahoma" w:cs="Tahoma"/>
        </w:rPr>
        <w:t xml:space="preserve"> de la solicitud de trámite para la emisión del concepto requerido, el cual constituye un instrumento de decisión y soporte en materia ambiental para las autoridades municipales, dentro del procedimiento de desafectación de suelos de protección en suelo urbano en los Planes de Ordenamiento Territorial (EOT, PBOT o POT). Ello, toda vez que los documentos requeridos por la CRQ </w:t>
      </w:r>
      <w:r w:rsidR="006B7B60" w:rsidRPr="003C1662">
        <w:rPr>
          <w:rFonts w:ascii="Tahoma" w:hAnsi="Tahoma" w:cs="Tahoma"/>
        </w:rPr>
        <w:t>no fueron presentado</w:t>
      </w:r>
      <w:r w:rsidR="00050508" w:rsidRPr="003C1662">
        <w:rPr>
          <w:rFonts w:ascii="Tahoma" w:hAnsi="Tahoma" w:cs="Tahoma"/>
        </w:rPr>
        <w:t>s</w:t>
      </w:r>
      <w:r w:rsidR="006B7B60" w:rsidRPr="003C1662">
        <w:rPr>
          <w:rFonts w:ascii="Tahoma" w:hAnsi="Tahoma" w:cs="Tahoma"/>
        </w:rPr>
        <w:t xml:space="preserve"> en su totalidad</w:t>
      </w:r>
      <w:r w:rsidRPr="003C1662">
        <w:rPr>
          <w:rFonts w:ascii="Tahoma" w:hAnsi="Tahoma" w:cs="Tahoma"/>
        </w:rPr>
        <w:t>, siendo estos requisitos indispensables para la continuación del trámite.</w:t>
      </w:r>
    </w:p>
    <w:p w14:paraId="3A1AC24A" w14:textId="7E72263D" w:rsidR="00F35CEB" w:rsidRPr="003C1662" w:rsidRDefault="005C0ED1" w:rsidP="00F35CEB">
      <w:pPr>
        <w:tabs>
          <w:tab w:val="left" w:pos="1126"/>
        </w:tabs>
        <w:jc w:val="both"/>
        <w:rPr>
          <w:rFonts w:ascii="Tahoma" w:hAnsi="Tahoma" w:cs="Tahoma"/>
          <w:b/>
          <w:i/>
          <w:lang w:val="es-ES_tradnl"/>
        </w:rPr>
      </w:pPr>
      <w:r w:rsidRPr="003C1662">
        <w:rPr>
          <w:rFonts w:ascii="Tahoma" w:hAnsi="Tahoma" w:cs="Tahoma"/>
          <w:lang w:val="es-ES_tradnl"/>
        </w:rPr>
        <w:t>Que la Resolución 748 de 2021</w:t>
      </w:r>
      <w:r w:rsidR="00F35CEB" w:rsidRPr="003C1662">
        <w:rPr>
          <w:rFonts w:ascii="Tahoma" w:hAnsi="Tahoma" w:cs="Tahoma"/>
          <w:lang w:val="es-ES_tradnl"/>
        </w:rPr>
        <w:t xml:space="preserve">, establece en su </w:t>
      </w:r>
      <w:r w:rsidR="00F35CEB" w:rsidRPr="003C1662">
        <w:rPr>
          <w:rFonts w:ascii="Tahoma" w:hAnsi="Tahoma" w:cs="Tahoma"/>
          <w:i/>
          <w:lang w:val="es-ES_tradnl"/>
        </w:rPr>
        <w:t>“</w:t>
      </w:r>
      <w:r w:rsidR="00F35CEB" w:rsidRPr="003C1662">
        <w:rPr>
          <w:rFonts w:ascii="Tahoma" w:hAnsi="Tahoma" w:cs="Tahoma"/>
          <w:b/>
          <w:i/>
          <w:lang w:val="es-ES_tradnl"/>
        </w:rPr>
        <w:t xml:space="preserve">ARTÍCULO CUARTO. PASOS PARA LA EMISIÓN DEL CONCEPTO POR PARTE DE CRQ. </w:t>
      </w:r>
    </w:p>
    <w:p w14:paraId="2F9C633B" w14:textId="77777777" w:rsidR="00F35CEB" w:rsidRPr="003C1662" w:rsidRDefault="00F35CEB" w:rsidP="00F35CEB">
      <w:pPr>
        <w:pStyle w:val="Prrafodelista"/>
        <w:numPr>
          <w:ilvl w:val="0"/>
          <w:numId w:val="5"/>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 xml:space="preserve">Radicación de la documentación ante la Dirección General de la Corporación Autónoma Regional del Quindío- CRQ, por parte del municipio, donde se verifica que toda la información requerida en la lista de chequeo se encuentre completa. En caso de no estar completa se realiza un requerimiento donde el usuario contará con 10 días hábiles para subsanar. </w:t>
      </w:r>
    </w:p>
    <w:p w14:paraId="1D9799D0" w14:textId="77777777" w:rsidR="00F35CEB" w:rsidRPr="003C1662" w:rsidRDefault="00F35CEB" w:rsidP="00F35CEB">
      <w:pPr>
        <w:pStyle w:val="Prrafodelista"/>
        <w:numPr>
          <w:ilvl w:val="0"/>
          <w:numId w:val="5"/>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Una vez radicados los documentos en debida forma el Director General designará un equipo interdisciplinario de profesionales idóneos para su evaluación y posterior emisión de concepto de viabilidad o negativa.</w:t>
      </w:r>
    </w:p>
    <w:p w14:paraId="5BF4900F" w14:textId="77777777" w:rsidR="00F35CEB" w:rsidRPr="003C1662" w:rsidRDefault="00F35CEB" w:rsidP="00F35CEB">
      <w:pPr>
        <w:pStyle w:val="Prrafodelista"/>
        <w:numPr>
          <w:ilvl w:val="0"/>
          <w:numId w:val="5"/>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Posterior a la verificación de la lista de chequeo se procede a realizar la liquidación del valor a cancelar por concepto de servicio de evaluación de la solicitud de concepto de desafectación, de la cual se enviará copia al interesado para que lo cancele y y anexe el respectivo recibo de pago.</w:t>
      </w:r>
    </w:p>
    <w:p w14:paraId="504784F0" w14:textId="77777777" w:rsidR="00F35CEB" w:rsidRPr="003C1662" w:rsidRDefault="00F35CEB" w:rsidP="00F35CEB">
      <w:pPr>
        <w:pStyle w:val="Prrafodelista"/>
        <w:numPr>
          <w:ilvl w:val="0"/>
          <w:numId w:val="5"/>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Una vez se encuentre con la documentación completa y el recibo de pago correspondiente, se procede a proyectar el Auto de Inicio por parte de Dirección General, el cual será notificado al interesado.</w:t>
      </w:r>
    </w:p>
    <w:p w14:paraId="62C3BDD5" w14:textId="77777777" w:rsidR="00F35CEB" w:rsidRPr="003C1662" w:rsidRDefault="00F35CEB" w:rsidP="00F35CEB">
      <w:pPr>
        <w:pStyle w:val="Prrafodelista"/>
        <w:numPr>
          <w:ilvl w:val="0"/>
          <w:numId w:val="5"/>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El equipo interdisciplinario designado por el Director General realizará las visitas técnicas al o los predios, para verificar las condiciones ambientales y características físicas del sitio en particular, durante la visita se colectará la información necesaria para el análisis y posterior elaboración del concepto.</w:t>
      </w:r>
    </w:p>
    <w:p w14:paraId="0A567BA2" w14:textId="77777777" w:rsidR="00F35CEB" w:rsidRPr="003C1662" w:rsidRDefault="00F35CEB" w:rsidP="00F35CEB">
      <w:pPr>
        <w:pStyle w:val="Prrafodelista"/>
        <w:numPr>
          <w:ilvl w:val="0"/>
          <w:numId w:val="5"/>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Valorada la información, el Director General emitirá el concepto técnico, el cual servirá de instrumento de decisión y soporte en materia ambiental para la autoridad municipal, en los procesos de adopción, revisión, modificación y/o ajuste de los Planes de Ordenamiento Territorial (POT, PBOT, POT).</w:t>
      </w:r>
    </w:p>
    <w:p w14:paraId="32D1B4DE" w14:textId="77777777" w:rsidR="00F35CEB" w:rsidRPr="003C1662" w:rsidRDefault="00F35CEB" w:rsidP="00F35CEB">
      <w:pPr>
        <w:pStyle w:val="Prrafodelista"/>
        <w:numPr>
          <w:ilvl w:val="0"/>
          <w:numId w:val="5"/>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lastRenderedPageBreak/>
        <w:t>Finalmente se enviará el concepto técnico a la autoridad competente para los fines y trámites pertinentes.”</w:t>
      </w:r>
    </w:p>
    <w:p w14:paraId="32147946" w14:textId="77777777" w:rsidR="00F35CEB" w:rsidRPr="003C1662" w:rsidRDefault="00F35CEB" w:rsidP="00F35CEB">
      <w:pPr>
        <w:pStyle w:val="Prrafodelista"/>
        <w:tabs>
          <w:tab w:val="left" w:pos="1126"/>
        </w:tabs>
        <w:jc w:val="both"/>
        <w:rPr>
          <w:rFonts w:ascii="Tahoma" w:hAnsi="Tahoma" w:cs="Tahoma"/>
          <w:i/>
          <w:sz w:val="22"/>
          <w:szCs w:val="22"/>
          <w:lang w:val="es-ES_tradnl"/>
        </w:rPr>
      </w:pPr>
    </w:p>
    <w:p w14:paraId="1CB36978" w14:textId="59AB5E8D" w:rsidR="00F35CEB" w:rsidRPr="003C1662" w:rsidRDefault="00F35CEB" w:rsidP="00F35CEB">
      <w:pPr>
        <w:tabs>
          <w:tab w:val="left" w:pos="1126"/>
        </w:tabs>
        <w:jc w:val="both"/>
        <w:rPr>
          <w:rFonts w:ascii="Tahoma" w:hAnsi="Tahoma" w:cs="Tahoma"/>
          <w:i/>
          <w:lang w:val="es-ES_tradnl"/>
        </w:rPr>
      </w:pPr>
      <w:r w:rsidRPr="003C1662">
        <w:rPr>
          <w:rFonts w:ascii="Tahoma" w:hAnsi="Tahoma" w:cs="Tahoma"/>
          <w:lang w:val="es-ES_tradnl"/>
        </w:rPr>
        <w:t xml:space="preserve">Que el </w:t>
      </w:r>
      <w:r w:rsidRPr="003C1662">
        <w:rPr>
          <w:rFonts w:ascii="Tahoma" w:hAnsi="Tahoma" w:cs="Tahoma"/>
          <w:b/>
          <w:bCs/>
          <w:lang w:val="es-ES_tradnl"/>
        </w:rPr>
        <w:t>ARTICULO QUINTO</w:t>
      </w:r>
      <w:r w:rsidRPr="003C1662">
        <w:rPr>
          <w:rFonts w:ascii="Tahoma" w:hAnsi="Tahoma" w:cs="Tahoma"/>
          <w:lang w:val="es-ES_tradnl"/>
        </w:rPr>
        <w:t xml:space="preserve"> indica lo siguiente: </w:t>
      </w:r>
      <w:r w:rsidRPr="003C1662">
        <w:rPr>
          <w:rFonts w:ascii="Tahoma" w:hAnsi="Tahoma" w:cs="Tahoma"/>
          <w:i/>
          <w:lang w:val="es-ES_tradnl"/>
        </w:rPr>
        <w:t>“</w:t>
      </w:r>
      <w:r w:rsidRPr="003C1662">
        <w:rPr>
          <w:rFonts w:ascii="Tahoma" w:hAnsi="Tahoma" w:cs="Tahoma"/>
          <w:b/>
          <w:i/>
          <w:lang w:val="es-ES_tradnl"/>
        </w:rPr>
        <w:t>REQUISITOS PARA EL INICIO DEL TRAMITE DE EMISION DEL CONCEPTO POR PARTE DE CRQ:</w:t>
      </w:r>
    </w:p>
    <w:p w14:paraId="29E1E71A" w14:textId="77777777" w:rsidR="00F35CEB" w:rsidRPr="003C1662" w:rsidRDefault="00F35CEB" w:rsidP="00F35CEB">
      <w:pPr>
        <w:tabs>
          <w:tab w:val="left" w:pos="1126"/>
        </w:tabs>
        <w:jc w:val="both"/>
        <w:rPr>
          <w:rFonts w:ascii="Tahoma" w:hAnsi="Tahoma" w:cs="Tahoma"/>
          <w:b/>
          <w:i/>
          <w:lang w:val="es-ES_tradnl"/>
        </w:rPr>
      </w:pPr>
      <w:r w:rsidRPr="003C1662">
        <w:rPr>
          <w:rFonts w:ascii="Tahoma" w:hAnsi="Tahoma" w:cs="Tahoma"/>
          <w:b/>
          <w:i/>
          <w:lang w:val="es-ES_tradnl"/>
        </w:rPr>
        <w:t>REQUISITOS GENERALES.</w:t>
      </w:r>
    </w:p>
    <w:p w14:paraId="5A6BA75C"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Solicitud suscrita por el funcionario competente del municipio, en el que se indique el interés de las áreas de protección a desafectar.</w:t>
      </w:r>
    </w:p>
    <w:p w14:paraId="6F00693C"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Referencia de propietarios y/o copropietarios de los predios.</w:t>
      </w:r>
    </w:p>
    <w:p w14:paraId="7DD20373"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Certificado(s) de tradición y libertad no mayor a dos (2) meses, de los predios objeto de la solicitud del trámite ambiental.</w:t>
      </w:r>
    </w:p>
    <w:p w14:paraId="7CDB5F44"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Nombre, localización y forma de acceder al predio, proyecto, obra o actividad (plano o esquema de ubicación).</w:t>
      </w:r>
    </w:p>
    <w:p w14:paraId="06E2A3BA"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Copia de la liquidación en formato CRQ totalmente diligenciado.</w:t>
      </w:r>
    </w:p>
    <w:p w14:paraId="3FAFB8F6" w14:textId="77777777" w:rsidR="00F35CEB" w:rsidRPr="003C1662" w:rsidRDefault="00F35CEB" w:rsidP="00F35CEB">
      <w:pPr>
        <w:tabs>
          <w:tab w:val="left" w:pos="1126"/>
        </w:tabs>
        <w:jc w:val="both"/>
        <w:rPr>
          <w:rFonts w:ascii="Tahoma" w:hAnsi="Tahoma" w:cs="Tahoma"/>
          <w:i/>
          <w:lang w:val="es-ES_tradnl"/>
        </w:rPr>
      </w:pPr>
    </w:p>
    <w:p w14:paraId="53579D84" w14:textId="77777777" w:rsidR="00F35CEB" w:rsidRPr="003C1662" w:rsidRDefault="00F35CEB" w:rsidP="00F35CEB">
      <w:pPr>
        <w:tabs>
          <w:tab w:val="left" w:pos="1126"/>
        </w:tabs>
        <w:jc w:val="both"/>
        <w:rPr>
          <w:rFonts w:ascii="Tahoma" w:hAnsi="Tahoma" w:cs="Tahoma"/>
          <w:b/>
          <w:i/>
          <w:lang w:val="es-ES_tradnl"/>
        </w:rPr>
      </w:pPr>
      <w:r w:rsidRPr="003C1662">
        <w:rPr>
          <w:rFonts w:ascii="Tahoma" w:hAnsi="Tahoma" w:cs="Tahoma"/>
          <w:b/>
          <w:i/>
          <w:lang w:val="es-ES_tradnl"/>
        </w:rPr>
        <w:t>REQUISITOS ESPECIFICOS.</w:t>
      </w:r>
    </w:p>
    <w:p w14:paraId="6342BD39"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Documento técnico-memoria que contenga el estudio de la oferta y la valoración ambiental del área correspondiente a la zona en la que se pretenden desafectar los suelos de protección, en el cual se deberá incluir en lo mínimo una caracterización físico-biótica del área del predio a desafectar tomando como referencia las zonas adyacentes de mínimo 30 metros alrededor. Para la caracterización físico-biótica se tomaran en cuenta como mínimo los siguientes aspectos ambientales: Flora, fauna, recurso hídrico, usos y coberturas actuales del suelo.</w:t>
      </w:r>
    </w:p>
    <w:p w14:paraId="12621F9B"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 xml:space="preserve">Concepto de uso de suelo y norma urbanística emitido por la autoridad competente. </w:t>
      </w:r>
    </w:p>
    <w:p w14:paraId="5963465D"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Plano general de localización del predio a escala 1:10.000.</w:t>
      </w:r>
    </w:p>
    <w:p w14:paraId="508F3B72" w14:textId="77777777" w:rsidR="00F35CEB" w:rsidRPr="003C1662" w:rsidRDefault="00F35CEB" w:rsidP="00F35CEB">
      <w:pPr>
        <w:pStyle w:val="Prrafodelista"/>
        <w:numPr>
          <w:ilvl w:val="0"/>
          <w:numId w:val="6"/>
        </w:numPr>
        <w:tabs>
          <w:tab w:val="left" w:pos="1126"/>
        </w:tabs>
        <w:jc w:val="both"/>
        <w:rPr>
          <w:rFonts w:ascii="Tahoma" w:hAnsi="Tahoma" w:cs="Tahoma"/>
          <w:i/>
          <w:sz w:val="22"/>
          <w:szCs w:val="22"/>
          <w:lang w:val="es-ES_tradnl"/>
        </w:rPr>
      </w:pPr>
      <w:r w:rsidRPr="003C1662">
        <w:rPr>
          <w:rFonts w:ascii="Tahoma" w:hAnsi="Tahoma" w:cs="Tahoma"/>
          <w:i/>
          <w:sz w:val="22"/>
          <w:szCs w:val="22"/>
          <w:lang w:val="es-ES_tradnl"/>
        </w:rPr>
        <w:t>Plano topográfico a escala entre 1:1000 y 1:2000 en el que se indique la extensión total del predio, las corrientes hídricas permanentes, otros elementos ambientales de interés como humedales y nacimientos, vías y/o construcciones al interior del predio.</w:t>
      </w:r>
    </w:p>
    <w:p w14:paraId="21E86034" w14:textId="77777777" w:rsidR="00F35CEB" w:rsidRPr="003C1662" w:rsidRDefault="00F35CEB" w:rsidP="00F35CEB">
      <w:pPr>
        <w:pStyle w:val="Prrafodelista"/>
        <w:numPr>
          <w:ilvl w:val="0"/>
          <w:numId w:val="6"/>
        </w:numPr>
        <w:tabs>
          <w:tab w:val="left" w:pos="1126"/>
        </w:tabs>
        <w:ind w:left="709" w:hanging="502"/>
        <w:jc w:val="both"/>
        <w:rPr>
          <w:rFonts w:ascii="Tahoma" w:hAnsi="Tahoma" w:cs="Tahoma"/>
          <w:i/>
          <w:sz w:val="22"/>
          <w:szCs w:val="22"/>
          <w:lang w:val="es-ES_tradnl"/>
        </w:rPr>
      </w:pPr>
      <w:r w:rsidRPr="003C1662">
        <w:rPr>
          <w:rFonts w:ascii="Tahoma" w:hAnsi="Tahoma" w:cs="Tahoma"/>
          <w:i/>
          <w:sz w:val="22"/>
          <w:szCs w:val="22"/>
          <w:lang w:val="es-ES_tradnl"/>
        </w:rPr>
        <w:t xml:space="preserve">Plano de las coberturas y usos actuales del suelo a escala entre 1:1.000 y 1:2.000. </w:t>
      </w:r>
    </w:p>
    <w:p w14:paraId="6ABF71EC" w14:textId="77777777" w:rsidR="00F35CEB" w:rsidRPr="003C1662" w:rsidRDefault="00F35CEB" w:rsidP="00F35CEB">
      <w:pPr>
        <w:pStyle w:val="Prrafodelista"/>
        <w:numPr>
          <w:ilvl w:val="0"/>
          <w:numId w:val="6"/>
        </w:numPr>
        <w:tabs>
          <w:tab w:val="left" w:pos="1126"/>
        </w:tabs>
        <w:ind w:left="709" w:hanging="502"/>
        <w:jc w:val="both"/>
        <w:rPr>
          <w:rFonts w:ascii="Tahoma" w:hAnsi="Tahoma" w:cs="Tahoma"/>
          <w:i/>
          <w:sz w:val="22"/>
          <w:szCs w:val="22"/>
          <w:lang w:val="es-ES_tradnl"/>
        </w:rPr>
      </w:pPr>
      <w:r w:rsidRPr="003C1662">
        <w:rPr>
          <w:rFonts w:ascii="Tahoma" w:hAnsi="Tahoma" w:cs="Tahoma"/>
          <w:i/>
          <w:sz w:val="22"/>
          <w:szCs w:val="22"/>
          <w:lang w:val="es-ES_tradnl"/>
        </w:rPr>
        <w:t>Plano de propuesta del área objeto a desafectar o sustraer a escala entre 1:1.000 y 1:.2.000, con el correspondiente cálculo de áreas.</w:t>
      </w:r>
    </w:p>
    <w:p w14:paraId="4D824C11" w14:textId="77777777" w:rsidR="00F35CEB" w:rsidRPr="003C1662" w:rsidRDefault="00F35CEB" w:rsidP="00F35CEB">
      <w:pPr>
        <w:pStyle w:val="Prrafodelista"/>
        <w:numPr>
          <w:ilvl w:val="0"/>
          <w:numId w:val="6"/>
        </w:numPr>
        <w:tabs>
          <w:tab w:val="left" w:pos="1126"/>
        </w:tabs>
        <w:ind w:left="709" w:hanging="502"/>
        <w:jc w:val="both"/>
        <w:rPr>
          <w:rFonts w:ascii="Tahoma" w:hAnsi="Tahoma" w:cs="Tahoma"/>
          <w:i/>
          <w:sz w:val="22"/>
          <w:szCs w:val="22"/>
          <w:lang w:val="es-ES_tradnl"/>
        </w:rPr>
      </w:pPr>
      <w:r w:rsidRPr="003C1662">
        <w:rPr>
          <w:rFonts w:ascii="Tahoma" w:hAnsi="Tahoma" w:cs="Tahoma"/>
          <w:i/>
          <w:sz w:val="22"/>
          <w:szCs w:val="22"/>
          <w:lang w:val="es-ES_tradnl"/>
        </w:rPr>
        <w:lastRenderedPageBreak/>
        <w:t>Plano(s) donde se indiquen las zonas o puntos que fueron objeto de estudios y/o muestreos biológicos según el numeral 6 del presente artículo, a escala entre 1:1.000 y 1:2.000.</w:t>
      </w:r>
    </w:p>
    <w:p w14:paraId="1AAD0025" w14:textId="77777777" w:rsidR="00F35CEB" w:rsidRPr="003C1662" w:rsidRDefault="00F35CEB" w:rsidP="00F35CEB">
      <w:pPr>
        <w:pStyle w:val="Prrafodelista"/>
        <w:numPr>
          <w:ilvl w:val="0"/>
          <w:numId w:val="6"/>
        </w:numPr>
        <w:tabs>
          <w:tab w:val="left" w:pos="1126"/>
        </w:tabs>
        <w:ind w:left="709" w:hanging="502"/>
        <w:jc w:val="both"/>
        <w:rPr>
          <w:rFonts w:ascii="Tahoma" w:hAnsi="Tahoma" w:cs="Tahoma"/>
          <w:i/>
          <w:sz w:val="22"/>
          <w:szCs w:val="22"/>
          <w:lang w:val="es-ES_tradnl"/>
        </w:rPr>
      </w:pPr>
      <w:r w:rsidRPr="003C1662">
        <w:rPr>
          <w:rFonts w:ascii="Tahoma" w:hAnsi="Tahoma" w:cs="Tahoma"/>
          <w:i/>
          <w:sz w:val="22"/>
          <w:szCs w:val="22"/>
          <w:lang w:val="es-ES_tradnl"/>
        </w:rPr>
        <w:t>Carta catastral emitida por el IGAC. En caso de involucrar más de una matrícula inmobiliaria, se debe visualizar la división de cada una en la carta catastral.</w:t>
      </w:r>
    </w:p>
    <w:p w14:paraId="628A11FE" w14:textId="70F40572" w:rsidR="009B7394" w:rsidRPr="003C1662" w:rsidRDefault="00F35CEB" w:rsidP="00F35CEB">
      <w:pPr>
        <w:tabs>
          <w:tab w:val="left" w:pos="1126"/>
        </w:tabs>
        <w:jc w:val="both"/>
        <w:rPr>
          <w:rFonts w:ascii="Tahoma" w:hAnsi="Tahoma" w:cs="Tahoma"/>
          <w:i/>
          <w:lang w:val="es-ES_tradnl"/>
        </w:rPr>
      </w:pPr>
      <w:r w:rsidRPr="003C1662">
        <w:rPr>
          <w:rFonts w:ascii="Tahoma" w:hAnsi="Tahoma" w:cs="Tahoma"/>
          <w:i/>
          <w:lang w:val="es-ES_tradnl"/>
        </w:rPr>
        <w:t>(…)”.</w:t>
      </w:r>
    </w:p>
    <w:p w14:paraId="63C1A429" w14:textId="35E97271" w:rsidR="00B34370" w:rsidRPr="003C1662" w:rsidRDefault="00F35CEB" w:rsidP="00E95A07">
      <w:pPr>
        <w:tabs>
          <w:tab w:val="left" w:pos="7513"/>
        </w:tabs>
        <w:jc w:val="center"/>
        <w:rPr>
          <w:rFonts w:ascii="Tahoma" w:hAnsi="Tahoma" w:cs="Tahoma"/>
          <w:b/>
          <w:lang w:val="es-ES_tradnl"/>
        </w:rPr>
      </w:pPr>
      <w:r w:rsidRPr="003C1662">
        <w:rPr>
          <w:rFonts w:ascii="Tahoma" w:hAnsi="Tahoma" w:cs="Tahoma"/>
          <w:b/>
          <w:lang w:val="es-ES_tradnl"/>
        </w:rPr>
        <w:t>FUNDAMENTOS LEGALES</w:t>
      </w:r>
    </w:p>
    <w:p w14:paraId="6DBD3A0B" w14:textId="1BB30B20" w:rsidR="00F35CEB" w:rsidRPr="003C1662" w:rsidRDefault="00F35CEB" w:rsidP="00F35CEB">
      <w:pPr>
        <w:tabs>
          <w:tab w:val="left" w:pos="2160"/>
        </w:tabs>
        <w:jc w:val="both"/>
        <w:rPr>
          <w:rFonts w:ascii="Tahoma" w:hAnsi="Tahoma" w:cs="Tahoma"/>
          <w:bCs/>
          <w:lang w:val="es-ES_tradnl"/>
        </w:rPr>
      </w:pPr>
      <w:r w:rsidRPr="003C1662">
        <w:rPr>
          <w:rFonts w:ascii="Tahoma" w:hAnsi="Tahoma" w:cs="Tahoma"/>
          <w:bCs/>
          <w:lang w:val="es-ES_tradnl"/>
        </w:rPr>
        <w:t>En virtud de lo anterior, se realiza el presente Acto Administrativo de Desistimiento, esto según lo preceptuado en el artículo cuart</w:t>
      </w:r>
      <w:r w:rsidR="00B34370" w:rsidRPr="003C1662">
        <w:rPr>
          <w:rFonts w:ascii="Tahoma" w:hAnsi="Tahoma" w:cs="Tahoma"/>
          <w:bCs/>
          <w:lang w:val="es-ES_tradnl"/>
        </w:rPr>
        <w:t>o y quinto de la Resolución 748 de 2021</w:t>
      </w:r>
      <w:r w:rsidRPr="003C1662">
        <w:rPr>
          <w:rFonts w:ascii="Tahoma" w:hAnsi="Tahoma" w:cs="Tahoma"/>
          <w:bCs/>
          <w:lang w:val="es-ES_tradnl"/>
        </w:rPr>
        <w:t>, en concordancia con lo preceptuado por el artículo 17 de la Ley 1755 de 2015, toda vez que el usuario no cumplió con el requerimiento efectuado por la C.R.Q., al no allegar</w:t>
      </w:r>
      <w:r w:rsidR="009138FD" w:rsidRPr="003C1662">
        <w:rPr>
          <w:rFonts w:ascii="Tahoma" w:hAnsi="Tahoma" w:cs="Tahoma"/>
          <w:bCs/>
          <w:lang w:val="es-ES_tradnl"/>
        </w:rPr>
        <w:t xml:space="preserve"> </w:t>
      </w:r>
      <w:r w:rsidRPr="003C1662">
        <w:rPr>
          <w:rFonts w:ascii="Tahoma" w:hAnsi="Tahoma" w:cs="Tahoma"/>
          <w:bCs/>
          <w:lang w:val="es-ES_tradnl"/>
        </w:rPr>
        <w:t>los documentos e información requerida para poder decidir de fondo la solicitud, lo que género que la petición quedara incompleta.</w:t>
      </w:r>
    </w:p>
    <w:p w14:paraId="0F68B6C8" w14:textId="182E0CB6" w:rsidR="00F35CEB" w:rsidRPr="003C1662" w:rsidRDefault="00F35CEB" w:rsidP="00F35CEB">
      <w:pPr>
        <w:autoSpaceDE w:val="0"/>
        <w:autoSpaceDN w:val="0"/>
        <w:adjustRightInd w:val="0"/>
        <w:jc w:val="both"/>
        <w:rPr>
          <w:rFonts w:ascii="Tahoma" w:hAnsi="Tahoma" w:cs="Tahoma"/>
          <w:lang w:val="es-ES_tradnl"/>
        </w:rPr>
      </w:pPr>
      <w:r w:rsidRPr="003C1662">
        <w:rPr>
          <w:rFonts w:ascii="Tahoma" w:hAnsi="Tahoma" w:cs="Tahoma"/>
          <w:lang w:val="es-ES_tradnl"/>
        </w:rPr>
        <w:t>Que el Título I de las Disposiciones Generales, artículo tercero del Código de Procedimiento Administrativo y de lo Contencioso Administrativo, consagra: “</w:t>
      </w:r>
      <w:r w:rsidR="00071814" w:rsidRPr="003C1662">
        <w:rPr>
          <w:rFonts w:ascii="Tahoma" w:hAnsi="Tahoma" w:cs="Tahoma"/>
          <w:lang w:val="es-ES_tradnl"/>
        </w:rPr>
        <w:t>(…)</w:t>
      </w:r>
      <w:r w:rsidRPr="003C1662">
        <w:rPr>
          <w:rFonts w:ascii="Tahoma" w:hAnsi="Tahoma" w:cs="Tahoma"/>
          <w:i/>
          <w:lang w:val="es-ES_tradnl"/>
        </w:rPr>
        <w:t>Principios: Todas las autoridades deberán interpretar y aplicar las disposiciones que regulan las actuaciones y procedimientos administrativos a la luz de los principios consagrados en la Constitución Política, en la Parte Primera de este Código y en las leyes especiales</w:t>
      </w:r>
      <w:r w:rsidRPr="003C1662">
        <w:rPr>
          <w:rFonts w:ascii="Tahoma" w:hAnsi="Tahoma" w:cs="Tahoma"/>
          <w:lang w:val="es-ES_tradnl"/>
        </w:rPr>
        <w:t>.</w:t>
      </w:r>
    </w:p>
    <w:p w14:paraId="3F38BF0B" w14:textId="47741D3E" w:rsidR="00F35CEB" w:rsidRPr="003C1662" w:rsidRDefault="00F35CEB" w:rsidP="00F35CEB">
      <w:pPr>
        <w:autoSpaceDE w:val="0"/>
        <w:autoSpaceDN w:val="0"/>
        <w:adjustRightInd w:val="0"/>
        <w:jc w:val="both"/>
        <w:rPr>
          <w:rFonts w:ascii="Tahoma" w:hAnsi="Tahoma" w:cs="Tahoma"/>
          <w:i/>
          <w:lang w:val="es-ES_tradnl"/>
        </w:rPr>
      </w:pPr>
      <w:r w:rsidRPr="003C1662">
        <w:rPr>
          <w:rFonts w:ascii="Tahoma" w:hAnsi="Tahoma" w:cs="Tahoma"/>
          <w:i/>
          <w:lang w:val="es-ES_tradnl"/>
        </w:rPr>
        <w:t>Las actuaciones administrativas se desarrollarán, especialmente, con arreglo a los principios del debido proceso, igualdad, imparcialidad, buena fe, moralidad, participación, responsabilidad, transparencia, publicidad, coordinación, eficacia, economía y celeridad</w:t>
      </w:r>
      <w:r w:rsidR="00071814" w:rsidRPr="003C1662">
        <w:rPr>
          <w:rFonts w:ascii="Tahoma" w:hAnsi="Tahoma" w:cs="Tahoma"/>
          <w:i/>
          <w:lang w:val="es-ES_tradnl"/>
        </w:rPr>
        <w:t xml:space="preserve"> </w:t>
      </w:r>
      <w:r w:rsidRPr="003C1662">
        <w:rPr>
          <w:rFonts w:ascii="Tahoma" w:hAnsi="Tahoma" w:cs="Tahoma"/>
          <w:i/>
          <w:lang w:val="es-ES_tradnl"/>
        </w:rPr>
        <w:t>(…).”</w:t>
      </w:r>
    </w:p>
    <w:p w14:paraId="7F05DF29" w14:textId="77777777" w:rsidR="00F35CEB" w:rsidRPr="003C1662" w:rsidRDefault="00F35CEB" w:rsidP="00F35CEB">
      <w:pPr>
        <w:shd w:val="clear" w:color="auto" w:fill="FFFFFF"/>
        <w:spacing w:after="200"/>
        <w:jc w:val="both"/>
        <w:rPr>
          <w:rFonts w:ascii="Tahoma" w:hAnsi="Tahoma" w:cs="Tahoma"/>
          <w:lang w:val="es-ES_tradnl" w:eastAsia="es-CO"/>
        </w:rPr>
      </w:pPr>
      <w:r w:rsidRPr="003C1662">
        <w:rPr>
          <w:rFonts w:ascii="Tahoma" w:hAnsi="Tahoma" w:cs="Tahoma"/>
          <w:lang w:val="es-ES_tradnl"/>
        </w:rPr>
        <w:t xml:space="preserve">Que si bien es cierto este trámite se inició bajo los postulados de la Ley 1437 de 2011, también lo es que en sentencia C-818-2011, emitida por la Corte Constitucional se declararon inconstitucionales y por lo tanto diferidos hasta el treinta y uno (31) de diciembre de dos mil catorce (2014), los artículos 13 al 33 de la citada norma, como quiera que por ser el Derecho de Petición un Derecho Fundamental, no era posible reglamentar su ejercicio mediante una Ley ordinaria sino estatutaria. Dado lo anterior, mediante la Ley 1755 de 2015 </w:t>
      </w:r>
      <w:r w:rsidRPr="003C1662">
        <w:rPr>
          <w:rFonts w:ascii="Tahoma" w:hAnsi="Tahoma" w:cs="Tahoma"/>
          <w:bCs/>
          <w:lang w:val="es-ES_tradnl" w:eastAsia="es-CO"/>
        </w:rPr>
        <w:t>se reguló el Derecho Fundamental de Petición y se sustituyó un título del Código de Procedimiento Administrativo y de lo Contencioso Administrativo, Título dentro del cual se desarrolla el desistimiento expreso, indicando en el artículo primero lo siguiente:</w:t>
      </w:r>
    </w:p>
    <w:p w14:paraId="1F4F23C1" w14:textId="77777777" w:rsidR="00F35CEB" w:rsidRPr="003C1662" w:rsidRDefault="00F35CEB" w:rsidP="00F35CEB">
      <w:pPr>
        <w:shd w:val="clear" w:color="auto" w:fill="FFFFFF"/>
        <w:jc w:val="both"/>
        <w:rPr>
          <w:rFonts w:ascii="Tahoma" w:hAnsi="Tahoma" w:cs="Tahoma"/>
          <w:lang w:val="es-ES_tradnl" w:eastAsia="es-CO"/>
        </w:rPr>
      </w:pPr>
      <w:r w:rsidRPr="003C1662">
        <w:rPr>
          <w:rFonts w:ascii="Tahoma" w:hAnsi="Tahoma" w:cs="Tahoma"/>
          <w:lang w:val="es-ES_tradnl"/>
        </w:rPr>
        <w:lastRenderedPageBreak/>
        <w:t>“</w:t>
      </w:r>
      <w:r w:rsidRPr="003C1662">
        <w:rPr>
          <w:rFonts w:ascii="Tahoma" w:hAnsi="Tahoma" w:cs="Tahoma"/>
          <w:b/>
          <w:bCs/>
          <w:i/>
          <w:lang w:val="es-ES_tradnl" w:eastAsia="es-CO"/>
        </w:rPr>
        <w:t>Artículo 1°. </w:t>
      </w:r>
      <w:r w:rsidRPr="003C1662">
        <w:rPr>
          <w:rFonts w:ascii="Tahoma" w:hAnsi="Tahoma" w:cs="Tahoma"/>
          <w:i/>
          <w:lang w:val="es-ES_tradnl" w:eastAsia="es-CO"/>
        </w:rPr>
        <w:t>Sustitúyase el Título </w:t>
      </w:r>
      <w:hyperlink r:id="rId10" w:anchor="T.II" w:history="1">
        <w:r w:rsidRPr="003C1662">
          <w:rPr>
            <w:rFonts w:ascii="Tahoma" w:hAnsi="Tahoma" w:cs="Tahoma"/>
            <w:i/>
            <w:u w:val="single"/>
            <w:lang w:val="es-ES_tradnl" w:eastAsia="es-CO"/>
          </w:rPr>
          <w:t>II</w:t>
        </w:r>
      </w:hyperlink>
      <w:r w:rsidRPr="003C1662">
        <w:rPr>
          <w:rFonts w:ascii="Tahoma" w:hAnsi="Tahoma" w:cs="Tahoma"/>
          <w:i/>
          <w:lang w:val="es-ES_tradnl" w:eastAsia="es-CO"/>
        </w:rPr>
        <w:t>, Derecho de Petición, Capítulo I, Derecho de Petición ante las autoridades-Reglas Generales, Capítulo II Derecho de petición ante autoridades-Reglas Especiales y Capítulo III Derecho de Petición ante organizaciones e instituciones privadas, artículos </w:t>
      </w:r>
      <w:hyperlink r:id="rId11" w:anchor="13" w:history="1">
        <w:r w:rsidRPr="003C1662">
          <w:rPr>
            <w:rFonts w:ascii="Tahoma" w:hAnsi="Tahoma" w:cs="Tahoma"/>
            <w:i/>
            <w:u w:val="single"/>
            <w:lang w:val="es-ES_tradnl" w:eastAsia="es-CO"/>
          </w:rPr>
          <w:t>13</w:t>
        </w:r>
      </w:hyperlink>
      <w:r w:rsidRPr="003C1662">
        <w:rPr>
          <w:rFonts w:ascii="Tahoma" w:hAnsi="Tahoma" w:cs="Tahoma"/>
          <w:i/>
          <w:lang w:val="es-ES_tradnl" w:eastAsia="es-CO"/>
        </w:rPr>
        <w:t> a </w:t>
      </w:r>
      <w:hyperlink r:id="rId12" w:anchor="33" w:history="1">
        <w:r w:rsidRPr="003C1662">
          <w:rPr>
            <w:rFonts w:ascii="Tahoma" w:hAnsi="Tahoma" w:cs="Tahoma"/>
            <w:i/>
            <w:u w:val="single"/>
            <w:lang w:val="es-ES_tradnl" w:eastAsia="es-CO"/>
          </w:rPr>
          <w:t>33</w:t>
        </w:r>
      </w:hyperlink>
      <w:r w:rsidRPr="003C1662">
        <w:rPr>
          <w:rFonts w:ascii="Tahoma" w:hAnsi="Tahoma" w:cs="Tahoma"/>
          <w:i/>
          <w:lang w:val="es-ES_tradnl" w:eastAsia="es-CO"/>
        </w:rPr>
        <w:t>, de la Parte Primera de la Ley 1437 de 2011, por el siguiente:”</w:t>
      </w:r>
    </w:p>
    <w:p w14:paraId="3A1B6055" w14:textId="77777777" w:rsidR="00F35CEB" w:rsidRPr="003C1662" w:rsidRDefault="00F35CEB" w:rsidP="00F35CEB">
      <w:pPr>
        <w:tabs>
          <w:tab w:val="left" w:pos="7513"/>
        </w:tabs>
        <w:jc w:val="both"/>
        <w:rPr>
          <w:rFonts w:ascii="Tahoma" w:hAnsi="Tahoma" w:cs="Tahoma"/>
          <w:lang w:val="es-ES_tradnl"/>
        </w:rPr>
      </w:pPr>
      <w:r w:rsidRPr="003C1662">
        <w:rPr>
          <w:rFonts w:ascii="Tahoma" w:hAnsi="Tahoma" w:cs="Tahoma"/>
          <w:lang w:val="es-ES_tradnl"/>
        </w:rPr>
        <w:t>Que el artículo 17 de la Ley 1755 de 2015, estipula el desistimiento tácito así:</w:t>
      </w:r>
    </w:p>
    <w:p w14:paraId="474B5FB7" w14:textId="77777777" w:rsidR="00F35CEB" w:rsidRPr="003C1662" w:rsidRDefault="00F35CEB" w:rsidP="00F35CEB">
      <w:pPr>
        <w:autoSpaceDE w:val="0"/>
        <w:autoSpaceDN w:val="0"/>
        <w:adjustRightInd w:val="0"/>
        <w:jc w:val="both"/>
        <w:rPr>
          <w:rFonts w:ascii="Tahoma" w:hAnsi="Tahoma" w:cs="Tahoma"/>
          <w:i/>
          <w:lang w:val="es-ES_tradnl"/>
        </w:rPr>
      </w:pPr>
      <w:r w:rsidRPr="003C1662">
        <w:rPr>
          <w:rFonts w:ascii="Tahoma" w:hAnsi="Tahoma" w:cs="Tahoma"/>
          <w:i/>
          <w:lang w:val="es-ES_tradnl"/>
        </w:rPr>
        <w:t>“</w:t>
      </w:r>
      <w:r w:rsidRPr="003C1662">
        <w:rPr>
          <w:rFonts w:ascii="Tahoma" w:hAnsi="Tahoma" w:cs="Tahoma"/>
          <w:b/>
          <w:bCs/>
          <w:i/>
          <w:lang w:val="es-ES_tradnl"/>
        </w:rPr>
        <w:t xml:space="preserve">Artículo 17. </w:t>
      </w:r>
      <w:r w:rsidRPr="003C1662">
        <w:rPr>
          <w:rFonts w:ascii="Tahoma" w:hAnsi="Tahoma" w:cs="Tahoma"/>
          <w:b/>
          <w:bCs/>
          <w:i/>
          <w:iCs/>
          <w:lang w:val="es-ES_tradnl"/>
        </w:rPr>
        <w:t xml:space="preserve">Peticiones incompletas y desistimiento tácito. </w:t>
      </w:r>
      <w:r w:rsidRPr="003C1662">
        <w:rPr>
          <w:rFonts w:ascii="Tahoma" w:hAnsi="Tahoma" w:cs="Tahoma"/>
          <w:i/>
          <w:lang w:val="es-ES_tradnl"/>
        </w:rPr>
        <w:t xml:space="preserve">En virtud del principio de eficacia, cuando la autoridad constate que una petición ya radicada está incompleta o que el peticionario deba realizar una gestión de trámite a su cargo, necesaria para adoptar una decisión de fondo, y que la actuación pueda continuar sin oponerse a la ley, requerirá al peticionario dentro de los diez (10) días siguientes a la fecha de radicación para que la complete en el término máximo de un (1) mes. </w:t>
      </w:r>
    </w:p>
    <w:p w14:paraId="31A3CA38" w14:textId="77777777" w:rsidR="00F35CEB" w:rsidRPr="003C1662" w:rsidRDefault="00F35CEB" w:rsidP="00F35CEB">
      <w:pPr>
        <w:autoSpaceDE w:val="0"/>
        <w:autoSpaceDN w:val="0"/>
        <w:adjustRightInd w:val="0"/>
        <w:jc w:val="both"/>
        <w:rPr>
          <w:rFonts w:ascii="Tahoma" w:hAnsi="Tahoma" w:cs="Tahoma"/>
          <w:i/>
          <w:lang w:val="es-ES_tradnl"/>
        </w:rPr>
      </w:pPr>
      <w:r w:rsidRPr="003C1662">
        <w:rPr>
          <w:rFonts w:ascii="Tahoma" w:hAnsi="Tahoma" w:cs="Tahoma"/>
          <w:i/>
          <w:lang w:val="es-ES_tradnl"/>
        </w:rPr>
        <w:t xml:space="preserve">A partir del día siguiente en que el interesado aporte los documentos o informes requeridos, se reactivará el término para resolver la petición. Se entenderá que el peticionario ha desistido de su solicitud o de la actuación cuando no satisfaga el requerimiento, salvo que antes de vencer el plazo concedido solicite prórroga hasta por un término igual. </w:t>
      </w:r>
    </w:p>
    <w:p w14:paraId="73919EE8" w14:textId="77777777" w:rsidR="00F35CEB" w:rsidRPr="003C1662" w:rsidRDefault="00F35CEB" w:rsidP="00F35CEB">
      <w:pPr>
        <w:autoSpaceDE w:val="0"/>
        <w:autoSpaceDN w:val="0"/>
        <w:adjustRightInd w:val="0"/>
        <w:jc w:val="both"/>
        <w:rPr>
          <w:rFonts w:ascii="Tahoma" w:hAnsi="Tahoma" w:cs="Tahoma"/>
          <w:i/>
          <w:lang w:val="es-ES_tradnl"/>
        </w:rPr>
      </w:pPr>
      <w:r w:rsidRPr="003C1662">
        <w:rPr>
          <w:rFonts w:ascii="Tahoma" w:hAnsi="Tahoma" w:cs="Tahoma"/>
          <w:i/>
          <w:lang w:val="es-ES_tradnl"/>
        </w:rPr>
        <w:t>Vencidos los términos establecidos en este artículo, sin que el peticionario haya cumplido el requerimiento, la autoridad decretará el desistimiento y el archivo del expediente, mediante acto administrativo motivado, que se notificará personalmente, contra el cual únicamente procede recurso de reposición, sin perjuicio de que la respectiva solicitud pueda ser nuevamente presentada con el lleno de los requisitos legales.”</w:t>
      </w:r>
    </w:p>
    <w:p w14:paraId="348A1EF2" w14:textId="77777777" w:rsidR="00F35CEB" w:rsidRPr="003C1662" w:rsidRDefault="00F35CEB" w:rsidP="00F35CEB">
      <w:pPr>
        <w:tabs>
          <w:tab w:val="left" w:pos="7513"/>
        </w:tabs>
        <w:jc w:val="both"/>
        <w:rPr>
          <w:rFonts w:ascii="Tahoma" w:hAnsi="Tahoma" w:cs="Tahoma"/>
          <w:lang w:val="es-ES_tradnl"/>
        </w:rPr>
      </w:pPr>
      <w:r w:rsidRPr="003C1662">
        <w:rPr>
          <w:rFonts w:ascii="Tahoma" w:hAnsi="Tahoma" w:cs="Tahoma"/>
          <w:lang w:val="es-ES_tradnl"/>
        </w:rPr>
        <w:t>Que en cuanto a las demás normas jurídicas procedimentales se dará aplicación a la Ley 1437 de 2011, por encontrase éstas vigentes y exequibles.</w:t>
      </w:r>
    </w:p>
    <w:p w14:paraId="31D1FCB6" w14:textId="77777777" w:rsidR="00F35CEB" w:rsidRPr="003C1662" w:rsidRDefault="00F35CEB" w:rsidP="00F35CEB">
      <w:pPr>
        <w:tabs>
          <w:tab w:val="left" w:pos="2835"/>
          <w:tab w:val="left" w:pos="7513"/>
        </w:tabs>
        <w:jc w:val="both"/>
        <w:rPr>
          <w:rFonts w:ascii="Tahoma" w:hAnsi="Tahoma" w:cs="Tahoma"/>
          <w:lang w:val="es-ES_tradnl"/>
        </w:rPr>
      </w:pPr>
      <w:r w:rsidRPr="003C1662">
        <w:rPr>
          <w:rFonts w:ascii="Tahoma" w:hAnsi="Tahoma" w:cs="Tahoma"/>
          <w:lang w:val="es-ES_tradnl"/>
        </w:rPr>
        <w:t>Que de conformidad con lo previsto en el artículo 42 del Código de Procedimiento Administrativo y de lo Contencioso Administrativo, las autoridades administrativas están obligadas a tomar las decisiones que en derecho corresponda, motivadas, habiéndose dado oportunidad a los interesados para expresar sus opiniones, y con base en las pruebas e informes disponibles, y de todas las peticiones que hayan sido oportunamente planteadas dentro de la actuación por el peticionario y por los terceros reconocidos.</w:t>
      </w:r>
    </w:p>
    <w:p w14:paraId="3EC88C69" w14:textId="77777777" w:rsidR="00CF4FC9" w:rsidRDefault="00F35CEB" w:rsidP="00F35CEB">
      <w:pPr>
        <w:tabs>
          <w:tab w:val="left" w:pos="7513"/>
        </w:tabs>
        <w:suppressAutoHyphens/>
        <w:spacing w:before="240"/>
        <w:jc w:val="both"/>
        <w:rPr>
          <w:rFonts w:ascii="Tahoma" w:eastAsia="Times New Roman" w:hAnsi="Tahoma" w:cs="Tahoma"/>
          <w:lang w:val="es-ES_tradnl"/>
        </w:rPr>
      </w:pPr>
      <w:r w:rsidRPr="003C1662">
        <w:rPr>
          <w:rFonts w:ascii="Tahoma" w:hAnsi="Tahoma" w:cs="Tahoma"/>
          <w:lang w:val="es-ES_tradnl"/>
        </w:rPr>
        <w:lastRenderedPageBreak/>
        <w:t>La Corporación Autónoma Regional del Quindío – CRQ, en virtud de</w:t>
      </w:r>
      <w:r w:rsidRPr="003C1662">
        <w:rPr>
          <w:rFonts w:ascii="Tahoma" w:eastAsia="Times New Roman" w:hAnsi="Tahoma" w:cs="Tahoma"/>
          <w:lang w:val="es-ES_tradnl"/>
        </w:rPr>
        <w:t xml:space="preserve">l artículo 9 de la Ley 1437 de 2011, la cual establece las prohibiciones de las autoridades, indicando en el numeral 4: “Exigir constancias, certificaciones o documentos que reposen en la respectiva Entidad”. </w:t>
      </w:r>
    </w:p>
    <w:p w14:paraId="14A31AB1" w14:textId="703866B1" w:rsidR="00F35CEB" w:rsidRPr="003C1662" w:rsidRDefault="00F35CEB" w:rsidP="00F35CEB">
      <w:pPr>
        <w:tabs>
          <w:tab w:val="left" w:pos="7513"/>
        </w:tabs>
        <w:suppressAutoHyphens/>
        <w:spacing w:before="240"/>
        <w:jc w:val="both"/>
        <w:rPr>
          <w:rFonts w:ascii="Tahoma" w:hAnsi="Tahoma" w:cs="Tahoma"/>
          <w:lang w:val="es-ES_tradnl"/>
        </w:rPr>
      </w:pPr>
      <w:r w:rsidRPr="003C1662">
        <w:rPr>
          <w:rFonts w:ascii="Tahoma" w:eastAsia="Times New Roman" w:hAnsi="Tahoma" w:cs="Tahoma"/>
          <w:lang w:val="es-ES_tradnl"/>
        </w:rPr>
        <w:t xml:space="preserve">De igual manera, el artículo noveno del Decreto 019 de 2012 “Ley Anti-trámites”, trata sobre la </w:t>
      </w:r>
      <w:r w:rsidRPr="003C1662">
        <w:rPr>
          <w:rFonts w:ascii="Tahoma" w:eastAsia="Times New Roman" w:hAnsi="Tahoma" w:cs="Tahoma"/>
          <w:bCs/>
          <w:shd w:val="clear" w:color="auto" w:fill="FFFFFF"/>
          <w:lang w:val="es-ES_tradnl"/>
        </w:rPr>
        <w:t>prohibición de exigir documentos que reposan en la entidad señalando: “</w:t>
      </w:r>
      <w:r w:rsidRPr="003C1662">
        <w:rPr>
          <w:rFonts w:ascii="Tahoma" w:eastAsia="Times New Roman" w:hAnsi="Tahoma" w:cs="Tahoma"/>
          <w:lang w:val="es-ES_tradnl"/>
        </w:rPr>
        <w:t xml:space="preserve">Cuando se esté adelantando un trámite ante la administración, se prohíbe exigir actos administrativos, constancias, certificaciones o documentos que ya reposen en la entidad ante la cual se está tramitando la respectiva actuación (…)”; </w:t>
      </w:r>
      <w:r w:rsidRPr="003C1662">
        <w:rPr>
          <w:rFonts w:ascii="Tahoma" w:hAnsi="Tahoma" w:cs="Tahoma"/>
          <w:lang w:val="es-ES_tradnl"/>
        </w:rPr>
        <w:t>y de los principios de eficacia y economía que rigen las actuaciones administrativas, el primero propende porque las autoridades busquen que los procedimientos logren su finalidad, y para el efecto, deberán remover de oficio los obstáculos puramente formales, entre otros y el segundo tiene por finalidad que las autoridades procedan con austeridad y eficacia, optimizando el uso del tiempo y de los demás recursos, procurando el más alto nivel de calidad en las actuaciones y la protección de los derechos de las personas.</w:t>
      </w:r>
    </w:p>
    <w:p w14:paraId="5043A34F" w14:textId="06584BE5" w:rsidR="00F35CEB" w:rsidRPr="003C1662" w:rsidRDefault="00F35CEB" w:rsidP="00F35CEB">
      <w:pPr>
        <w:tabs>
          <w:tab w:val="left" w:pos="7513"/>
        </w:tabs>
        <w:jc w:val="both"/>
        <w:rPr>
          <w:rFonts w:ascii="Tahoma" w:hAnsi="Tahoma" w:cs="Tahoma"/>
          <w:lang w:val="es-ES_tradnl"/>
        </w:rPr>
      </w:pPr>
      <w:r w:rsidRPr="003C1662">
        <w:rPr>
          <w:rFonts w:ascii="Tahoma" w:hAnsi="Tahoma" w:cs="Tahoma"/>
          <w:lang w:val="es-ES_tradnl"/>
        </w:rPr>
        <w:t>Que de los antecedentes citados, se desprende que</w:t>
      </w:r>
      <w:r w:rsidR="003E0510" w:rsidRPr="003C1662">
        <w:rPr>
          <w:rFonts w:ascii="Tahoma" w:hAnsi="Tahoma" w:cs="Tahoma"/>
          <w:lang w:val="es-ES_tradnl"/>
        </w:rPr>
        <w:t xml:space="preserve"> </w:t>
      </w:r>
      <w:r w:rsidR="00A059B1" w:rsidRPr="003C1662">
        <w:rPr>
          <w:rFonts w:ascii="Tahoma" w:hAnsi="Tahoma" w:cs="Tahoma"/>
          <w:lang w:val="es-ES_tradnl"/>
        </w:rPr>
        <w:t>no cumpli</w:t>
      </w:r>
      <w:r w:rsidR="002D3CBB" w:rsidRPr="003C1662">
        <w:rPr>
          <w:rFonts w:ascii="Tahoma" w:hAnsi="Tahoma" w:cs="Tahoma"/>
          <w:lang w:val="es-ES_tradnl"/>
        </w:rPr>
        <w:t>ó</w:t>
      </w:r>
      <w:r w:rsidR="00A059B1" w:rsidRPr="003C1662">
        <w:rPr>
          <w:rFonts w:ascii="Tahoma" w:hAnsi="Tahoma" w:cs="Tahoma"/>
          <w:lang w:val="es-ES_tradnl"/>
        </w:rPr>
        <w:t xml:space="preserve"> </w:t>
      </w:r>
      <w:r w:rsidRPr="003C1662">
        <w:rPr>
          <w:rFonts w:ascii="Tahoma" w:hAnsi="Tahoma" w:cs="Tahoma"/>
          <w:lang w:val="es-ES_tradnl"/>
        </w:rPr>
        <w:t>con el requerimiento efectuado por la Corporación Autónoma Regional del Quindío</w:t>
      </w:r>
      <w:r w:rsidR="003E0510" w:rsidRPr="003C1662">
        <w:rPr>
          <w:rFonts w:ascii="Tahoma" w:hAnsi="Tahoma" w:cs="Tahoma"/>
          <w:lang w:val="es-ES_tradnl"/>
        </w:rPr>
        <w:t xml:space="preserve"> en el tiempo establecido</w:t>
      </w:r>
      <w:r w:rsidRPr="003C1662">
        <w:rPr>
          <w:rFonts w:ascii="Tahoma" w:hAnsi="Tahoma" w:cs="Tahoma"/>
          <w:lang w:val="es-ES_tradnl"/>
        </w:rPr>
        <w:t>, para el trámite,</w:t>
      </w:r>
      <w:r w:rsidRPr="003C1662">
        <w:rPr>
          <w:rFonts w:ascii="Tahoma" w:hAnsi="Tahoma" w:cs="Tahoma"/>
          <w:lang w:val="es-ES_tradnl" w:eastAsia="ar-SA"/>
        </w:rPr>
        <w:t xml:space="preserve"> </w:t>
      </w:r>
      <w:r w:rsidRPr="003C1662">
        <w:rPr>
          <w:rFonts w:ascii="Tahoma" w:hAnsi="Tahoma" w:cs="Tahoma"/>
          <w:lang w:val="es-ES_tradnl"/>
        </w:rPr>
        <w:t>razón por la cual este Despacho procederá al Desistimiento de la presente solicitud y como consecuencia de éste, al archivo del trámite, en concordancia con lo dispuesto en el artículo 17 de la ley 1755 de 2015.</w:t>
      </w:r>
    </w:p>
    <w:p w14:paraId="4DDCF194" w14:textId="61C9ADCE" w:rsidR="00F35CEB" w:rsidRPr="003C1662" w:rsidRDefault="00F35CEB" w:rsidP="00F35CEB">
      <w:pPr>
        <w:jc w:val="both"/>
        <w:rPr>
          <w:rFonts w:ascii="Tahoma" w:hAnsi="Tahoma" w:cs="Tahoma"/>
          <w:b/>
          <w:lang w:val="es-ES_tradnl"/>
        </w:rPr>
      </w:pPr>
      <w:r w:rsidRPr="003C1662">
        <w:rPr>
          <w:rFonts w:ascii="Tahoma" w:hAnsi="Tahoma" w:cs="Tahoma"/>
          <w:lang w:val="es-ES_tradnl"/>
        </w:rPr>
        <w:t xml:space="preserve">Que, en virtud de lo precedente, el </w:t>
      </w:r>
      <w:r w:rsidRPr="003C1662">
        <w:rPr>
          <w:rFonts w:ascii="Tahoma" w:hAnsi="Tahoma" w:cs="Tahoma"/>
          <w:b/>
          <w:lang w:val="es-ES_tradnl"/>
        </w:rPr>
        <w:t xml:space="preserve">DIRECTOR GENERAL </w:t>
      </w:r>
      <w:r w:rsidR="000703BB" w:rsidRPr="003C1662">
        <w:rPr>
          <w:rFonts w:ascii="Tahoma" w:hAnsi="Tahoma" w:cs="Tahoma"/>
          <w:b/>
          <w:lang w:val="es-ES_tradnl"/>
        </w:rPr>
        <w:t xml:space="preserve">ENCARGADO </w:t>
      </w:r>
      <w:r w:rsidRPr="003C1662">
        <w:rPr>
          <w:rFonts w:ascii="Tahoma" w:hAnsi="Tahoma" w:cs="Tahoma"/>
          <w:b/>
          <w:lang w:val="es-ES_tradnl"/>
        </w:rPr>
        <w:t>DE LA CORPORACIÓN AUTÓNOMA REGIONAL DEL QUINDÍO – C.R.Q.,</w:t>
      </w:r>
    </w:p>
    <w:p w14:paraId="302C997A" w14:textId="77777777" w:rsidR="00F35CEB" w:rsidRPr="003C1662" w:rsidRDefault="00F35CEB" w:rsidP="00F35CEB">
      <w:pPr>
        <w:rPr>
          <w:rFonts w:ascii="Tahoma" w:hAnsi="Tahoma" w:cs="Tahoma"/>
          <w:b/>
          <w:lang w:val="es-ES_tradnl"/>
        </w:rPr>
      </w:pPr>
    </w:p>
    <w:p w14:paraId="3A08A793" w14:textId="77777777" w:rsidR="00F35CEB" w:rsidRPr="003C1662" w:rsidRDefault="00F35CEB" w:rsidP="00F35CEB">
      <w:pPr>
        <w:jc w:val="center"/>
        <w:rPr>
          <w:rFonts w:ascii="Tahoma" w:hAnsi="Tahoma" w:cs="Tahoma"/>
          <w:b/>
          <w:lang w:val="es-ES_tradnl"/>
        </w:rPr>
      </w:pPr>
      <w:r w:rsidRPr="003C1662">
        <w:rPr>
          <w:rFonts w:ascii="Tahoma" w:hAnsi="Tahoma" w:cs="Tahoma"/>
          <w:b/>
          <w:lang w:val="es-ES_tradnl"/>
        </w:rPr>
        <w:t>RESUELVE:</w:t>
      </w:r>
    </w:p>
    <w:p w14:paraId="4E666881" w14:textId="0FD88282" w:rsidR="00DB36B9" w:rsidRPr="003C1662" w:rsidRDefault="00F35CEB" w:rsidP="00DB36B9">
      <w:pPr>
        <w:widowControl w:val="0"/>
        <w:autoSpaceDE w:val="0"/>
        <w:autoSpaceDN w:val="0"/>
        <w:adjustRightInd w:val="0"/>
        <w:spacing w:after="240" w:line="240" w:lineRule="auto"/>
        <w:jc w:val="both"/>
        <w:rPr>
          <w:rFonts w:ascii="Tahoma" w:hAnsi="Tahoma" w:cs="Tahoma"/>
        </w:rPr>
      </w:pPr>
      <w:r w:rsidRPr="003C1662">
        <w:rPr>
          <w:rFonts w:ascii="Tahoma" w:hAnsi="Tahoma" w:cs="Tahoma"/>
          <w:b/>
          <w:bCs/>
          <w:lang w:val="es-ES_tradnl"/>
        </w:rPr>
        <w:t>ARTÍCULO PRIMERO.</w:t>
      </w:r>
      <w:r w:rsidRPr="003C1662">
        <w:rPr>
          <w:rFonts w:ascii="Tahoma" w:hAnsi="Tahoma" w:cs="Tahoma"/>
          <w:bCs/>
          <w:lang w:val="es-ES_tradnl"/>
        </w:rPr>
        <w:t xml:space="preserve"> </w:t>
      </w:r>
      <w:r w:rsidR="00DB36B9" w:rsidRPr="003C1662">
        <w:rPr>
          <w:rFonts w:ascii="Tahoma" w:hAnsi="Tahoma" w:cs="Tahoma"/>
          <w:b/>
          <w:bCs/>
        </w:rPr>
        <w:t xml:space="preserve">DECLARAR </w:t>
      </w:r>
      <w:r w:rsidR="00DB36B9" w:rsidRPr="003C1662">
        <w:rPr>
          <w:rFonts w:ascii="Tahoma" w:hAnsi="Tahoma" w:cs="Tahoma"/>
        </w:rPr>
        <w:t xml:space="preserve">el </w:t>
      </w:r>
      <w:r w:rsidR="00DB36B9" w:rsidRPr="003C1662">
        <w:rPr>
          <w:rStyle w:val="Textoennegrita"/>
          <w:rFonts w:ascii="Tahoma" w:hAnsi="Tahoma" w:cs="Tahoma"/>
        </w:rPr>
        <w:t>desistimiento tácito</w:t>
      </w:r>
      <w:r w:rsidR="00DB36B9" w:rsidRPr="003C1662">
        <w:rPr>
          <w:rFonts w:ascii="Tahoma" w:hAnsi="Tahoma" w:cs="Tahoma"/>
        </w:rPr>
        <w:t xml:space="preserve"> de la solicitud de trámite para la emisión del concepto técnico ambiental </w:t>
      </w:r>
      <w:r w:rsidR="00DB36B9" w:rsidRPr="003C1662">
        <w:rPr>
          <w:rStyle w:val="Textoennegrita"/>
          <w:rFonts w:ascii="Tahoma" w:hAnsi="Tahoma" w:cs="Tahoma"/>
        </w:rPr>
        <w:t xml:space="preserve">como insumo para ser considerado en una posible desafectación de suelos de protección en suelo urbano, </w:t>
      </w:r>
      <w:r w:rsidR="00DB36B9" w:rsidRPr="003C1662">
        <w:rPr>
          <w:rFonts w:ascii="Tahoma" w:hAnsi="Tahoma" w:cs="Tahoma"/>
        </w:rPr>
        <w:t xml:space="preserve"> </w:t>
      </w:r>
      <w:r w:rsidR="00CD3538">
        <w:rPr>
          <w:rFonts w:ascii="Tahoma" w:hAnsi="Tahoma" w:cs="Tahoma"/>
        </w:rPr>
        <w:t xml:space="preserve">en </w:t>
      </w:r>
      <w:r w:rsidR="00DB36B9" w:rsidRPr="003C1662">
        <w:rPr>
          <w:rFonts w:ascii="Tahoma" w:hAnsi="Tahoma" w:cs="Tahoma"/>
        </w:rPr>
        <w:t xml:space="preserve">el marco de los procesos de adopción, revisión, modificación y/o ajuste de los Planes de Ordenamiento Territorial (EOT, PBOT, POT), presentada por el Departamento Administrativo de Planeación Municipal de Armenia, radicada bajo el No.  </w:t>
      </w:r>
      <w:r w:rsidR="003375F3">
        <w:rPr>
          <w:rFonts w:ascii="Tahoma" w:hAnsi="Tahoma" w:cs="Tahoma"/>
        </w:rPr>
        <w:t>12969-25 del 02 de octubre de 2025</w:t>
      </w:r>
      <w:r w:rsidR="00DB36B9" w:rsidRPr="003C1662">
        <w:rPr>
          <w:rFonts w:ascii="Tahoma" w:hAnsi="Tahoma" w:cs="Tahoma"/>
        </w:rPr>
        <w:t>, respecto de</w:t>
      </w:r>
      <w:r w:rsidR="003375F3">
        <w:rPr>
          <w:rFonts w:ascii="Tahoma" w:hAnsi="Tahoma" w:cs="Tahoma"/>
        </w:rPr>
        <w:t xml:space="preserve"> los</w:t>
      </w:r>
      <w:r w:rsidR="00DB36B9" w:rsidRPr="003C1662">
        <w:rPr>
          <w:rFonts w:ascii="Tahoma" w:hAnsi="Tahoma" w:cs="Tahoma"/>
        </w:rPr>
        <w:t xml:space="preserve"> predio</w:t>
      </w:r>
      <w:r w:rsidR="003375F3">
        <w:rPr>
          <w:rFonts w:ascii="Tahoma" w:hAnsi="Tahoma" w:cs="Tahoma"/>
        </w:rPr>
        <w:t>s</w:t>
      </w:r>
      <w:r w:rsidR="00DB36B9" w:rsidRPr="003C1662">
        <w:rPr>
          <w:rFonts w:ascii="Tahoma" w:hAnsi="Tahoma" w:cs="Tahoma"/>
        </w:rPr>
        <w:t xml:space="preserve"> identificado</w:t>
      </w:r>
      <w:r w:rsidR="003375F3">
        <w:rPr>
          <w:rFonts w:ascii="Tahoma" w:hAnsi="Tahoma" w:cs="Tahoma"/>
        </w:rPr>
        <w:t>s</w:t>
      </w:r>
      <w:r w:rsidR="00DB36B9" w:rsidRPr="003C1662">
        <w:rPr>
          <w:rFonts w:ascii="Tahoma" w:hAnsi="Tahoma" w:cs="Tahoma"/>
        </w:rPr>
        <w:t xml:space="preserve"> como </w:t>
      </w:r>
      <w:r w:rsidR="003375F3" w:rsidRPr="003C1662">
        <w:rPr>
          <w:rFonts w:ascii="Tahoma" w:hAnsi="Tahoma" w:cs="Tahoma"/>
          <w:b/>
          <w:bCs/>
          <w:iCs/>
          <w:lang w:val="es-ES"/>
        </w:rPr>
        <w:t xml:space="preserve">1) </w:t>
      </w:r>
      <w:r w:rsidR="003375F3">
        <w:rPr>
          <w:rFonts w:ascii="Tahoma" w:hAnsi="Tahoma" w:cs="Tahoma"/>
          <w:b/>
          <w:bCs/>
          <w:iCs/>
          <w:lang w:val="es-ES"/>
        </w:rPr>
        <w:t>LIMITES y 2) MONTERREDONDO</w:t>
      </w:r>
      <w:r w:rsidR="003375F3" w:rsidRPr="003C1662">
        <w:rPr>
          <w:rFonts w:ascii="Tahoma" w:hAnsi="Tahoma" w:cs="Tahoma"/>
          <w:b/>
          <w:bCs/>
          <w:iCs/>
          <w:lang w:val="es-ES"/>
        </w:rPr>
        <w:t xml:space="preserve">, </w:t>
      </w:r>
      <w:r w:rsidR="003375F3" w:rsidRPr="003C1662">
        <w:rPr>
          <w:rFonts w:ascii="Tahoma" w:hAnsi="Tahoma" w:cs="Tahoma"/>
          <w:bCs/>
        </w:rPr>
        <w:t>ubicado</w:t>
      </w:r>
      <w:r w:rsidR="003375F3">
        <w:rPr>
          <w:rFonts w:ascii="Tahoma" w:hAnsi="Tahoma" w:cs="Tahoma"/>
          <w:bCs/>
        </w:rPr>
        <w:t>s</w:t>
      </w:r>
      <w:r w:rsidR="003375F3" w:rsidRPr="003C1662">
        <w:rPr>
          <w:rFonts w:ascii="Tahoma" w:hAnsi="Tahoma" w:cs="Tahoma"/>
          <w:bCs/>
        </w:rPr>
        <w:t xml:space="preserve"> en la </w:t>
      </w:r>
      <w:r w:rsidR="003375F3">
        <w:rPr>
          <w:rFonts w:ascii="Tahoma" w:hAnsi="Tahoma" w:cs="Tahoma"/>
          <w:bCs/>
        </w:rPr>
        <w:t xml:space="preserve">vía </w:t>
      </w:r>
      <w:r w:rsidR="003375F3">
        <w:rPr>
          <w:rFonts w:ascii="Tahoma" w:hAnsi="Tahoma" w:cs="Tahoma"/>
          <w:b/>
        </w:rPr>
        <w:t>ARMENIA – CIRCASIA PUNTO LIMITES</w:t>
      </w:r>
      <w:r w:rsidR="003375F3" w:rsidRPr="003C1662">
        <w:rPr>
          <w:rFonts w:ascii="Tahoma" w:hAnsi="Tahoma" w:cs="Tahoma"/>
          <w:b/>
        </w:rPr>
        <w:t xml:space="preserve"> </w:t>
      </w:r>
      <w:r w:rsidR="003375F3" w:rsidRPr="003C1662">
        <w:rPr>
          <w:rFonts w:ascii="Tahoma" w:hAnsi="Tahoma" w:cs="Tahoma"/>
          <w:bCs/>
        </w:rPr>
        <w:t xml:space="preserve">del municipio de </w:t>
      </w:r>
      <w:r w:rsidR="003375F3" w:rsidRPr="003C1662">
        <w:rPr>
          <w:rFonts w:ascii="Tahoma" w:hAnsi="Tahoma" w:cs="Tahoma"/>
          <w:b/>
        </w:rPr>
        <w:t>ARMENIA</w:t>
      </w:r>
      <w:r w:rsidR="003375F3">
        <w:rPr>
          <w:rFonts w:ascii="Tahoma" w:hAnsi="Tahoma" w:cs="Tahoma"/>
          <w:b/>
        </w:rPr>
        <w:t>,</w:t>
      </w:r>
      <w:r w:rsidR="003375F3" w:rsidRPr="003C1662">
        <w:rPr>
          <w:rFonts w:ascii="Tahoma" w:hAnsi="Tahoma" w:cs="Tahoma"/>
          <w:b/>
        </w:rPr>
        <w:t xml:space="preserve"> </w:t>
      </w:r>
      <w:r w:rsidR="003375F3" w:rsidRPr="003C1662">
        <w:rPr>
          <w:rFonts w:ascii="Tahoma" w:hAnsi="Tahoma" w:cs="Tahoma"/>
          <w:b/>
        </w:rPr>
        <w:lastRenderedPageBreak/>
        <w:t>QUINDIO</w:t>
      </w:r>
      <w:r w:rsidR="00DB36B9" w:rsidRPr="003C1662">
        <w:rPr>
          <w:rFonts w:ascii="Tahoma" w:hAnsi="Tahoma" w:cs="Tahoma"/>
        </w:rPr>
        <w:t>, con matrícula</w:t>
      </w:r>
      <w:r w:rsidR="003375F3">
        <w:rPr>
          <w:rFonts w:ascii="Tahoma" w:hAnsi="Tahoma" w:cs="Tahoma"/>
        </w:rPr>
        <w:t>s</w:t>
      </w:r>
      <w:r w:rsidR="00DB36B9" w:rsidRPr="003C1662">
        <w:rPr>
          <w:rFonts w:ascii="Tahoma" w:hAnsi="Tahoma" w:cs="Tahoma"/>
        </w:rPr>
        <w:t xml:space="preserve"> inmobiliaria</w:t>
      </w:r>
      <w:r w:rsidR="003375F3">
        <w:rPr>
          <w:rFonts w:ascii="Tahoma" w:hAnsi="Tahoma" w:cs="Tahoma"/>
        </w:rPr>
        <w:t>s</w:t>
      </w:r>
      <w:r w:rsidR="00DB36B9" w:rsidRPr="003C1662">
        <w:rPr>
          <w:rFonts w:ascii="Tahoma" w:hAnsi="Tahoma" w:cs="Tahoma"/>
        </w:rPr>
        <w:t xml:space="preserve"> No. </w:t>
      </w:r>
      <w:r w:rsidR="003375F3" w:rsidRPr="003C1662">
        <w:rPr>
          <w:rFonts w:ascii="Tahoma" w:hAnsi="Tahoma" w:cs="Tahoma"/>
          <w:b/>
        </w:rPr>
        <w:t>280-</w:t>
      </w:r>
      <w:r w:rsidR="003375F3">
        <w:rPr>
          <w:rFonts w:ascii="Tahoma" w:hAnsi="Tahoma" w:cs="Tahoma"/>
          <w:b/>
        </w:rPr>
        <w:t>31495 y 280-15488</w:t>
      </w:r>
      <w:r w:rsidR="00DB36B9" w:rsidRPr="003C1662">
        <w:rPr>
          <w:rFonts w:ascii="Tahoma" w:hAnsi="Tahoma" w:cs="Tahoma"/>
        </w:rPr>
        <w:t>, propiedad de l</w:t>
      </w:r>
      <w:r w:rsidR="00A3173E">
        <w:rPr>
          <w:rFonts w:ascii="Tahoma" w:hAnsi="Tahoma" w:cs="Tahoma"/>
        </w:rPr>
        <w:t>a</w:t>
      </w:r>
      <w:r w:rsidR="00DB36B9" w:rsidRPr="003C1662">
        <w:rPr>
          <w:rFonts w:ascii="Tahoma" w:hAnsi="Tahoma" w:cs="Tahoma"/>
        </w:rPr>
        <w:t xml:space="preserve"> señor</w:t>
      </w:r>
      <w:r w:rsidR="00A3173E">
        <w:rPr>
          <w:rFonts w:ascii="Tahoma" w:hAnsi="Tahoma" w:cs="Tahoma"/>
        </w:rPr>
        <w:t>a</w:t>
      </w:r>
      <w:r w:rsidR="00DB36B9" w:rsidRPr="003C1662">
        <w:rPr>
          <w:rFonts w:ascii="Tahoma" w:hAnsi="Tahoma" w:cs="Tahoma"/>
        </w:rPr>
        <w:t xml:space="preserve"> </w:t>
      </w:r>
      <w:r w:rsidR="00A3173E">
        <w:rPr>
          <w:rStyle w:val="Textoennegrita"/>
          <w:rFonts w:ascii="Tahoma" w:hAnsi="Tahoma" w:cs="Tahoma"/>
        </w:rPr>
        <w:t xml:space="preserve">SHARON MARTINEZ </w:t>
      </w:r>
      <w:r w:rsidR="00A3173E" w:rsidRPr="00A3173E">
        <w:rPr>
          <w:rStyle w:val="Textoennegrita"/>
          <w:rFonts w:ascii="Tahoma" w:hAnsi="Tahoma" w:cs="Tahoma"/>
        </w:rPr>
        <w:t>CASTRILLÓN</w:t>
      </w:r>
      <w:r w:rsidR="00A3173E">
        <w:rPr>
          <w:rStyle w:val="Textoennegrita"/>
          <w:rFonts w:ascii="Tahoma" w:hAnsi="Tahoma" w:cs="Tahoma"/>
        </w:rPr>
        <w:t xml:space="preserve"> </w:t>
      </w:r>
      <w:r w:rsidR="00A3173E">
        <w:rPr>
          <w:rStyle w:val="Textoennegrita"/>
          <w:rFonts w:ascii="Tahoma" w:hAnsi="Tahoma" w:cs="Tahoma"/>
          <w:b w:val="0"/>
          <w:bCs w:val="0"/>
        </w:rPr>
        <w:t>con cédula de ciudadanía No. 41.946.969</w:t>
      </w:r>
      <w:r w:rsidR="003375F3">
        <w:rPr>
          <w:rFonts w:ascii="Tahoma" w:hAnsi="Tahoma" w:cs="Tahoma"/>
        </w:rPr>
        <w:t>, de conformidad con los argumentos previamente expuestos.</w:t>
      </w:r>
    </w:p>
    <w:p w14:paraId="6A01A070" w14:textId="575AAED4" w:rsidR="00826C59" w:rsidRPr="003C1662" w:rsidRDefault="00F35CEB" w:rsidP="00DB36B9">
      <w:pPr>
        <w:widowControl w:val="0"/>
        <w:autoSpaceDE w:val="0"/>
        <w:autoSpaceDN w:val="0"/>
        <w:adjustRightInd w:val="0"/>
        <w:spacing w:after="240" w:line="240" w:lineRule="auto"/>
        <w:jc w:val="both"/>
        <w:rPr>
          <w:rFonts w:ascii="Tahoma" w:hAnsi="Tahoma" w:cs="Tahoma"/>
          <w:b/>
          <w:lang w:val="es-ES_tradnl"/>
        </w:rPr>
      </w:pPr>
      <w:r w:rsidRPr="003C1662">
        <w:rPr>
          <w:rFonts w:ascii="Tahoma" w:hAnsi="Tahoma" w:cs="Tahoma"/>
          <w:b/>
          <w:lang w:val="es-ES_tradnl" w:eastAsia="es-CO"/>
        </w:rPr>
        <w:t>ARTÍCULO SEGUNDO</w:t>
      </w:r>
      <w:r w:rsidRPr="003C1662">
        <w:rPr>
          <w:rFonts w:ascii="Tahoma" w:hAnsi="Tahoma" w:cs="Tahoma"/>
          <w:lang w:val="es-ES_tradnl" w:eastAsia="es-CO"/>
        </w:rPr>
        <w:t xml:space="preserve">: </w:t>
      </w:r>
      <w:r w:rsidR="00DB36B9" w:rsidRPr="003C1662">
        <w:rPr>
          <w:rFonts w:ascii="Tahoma" w:hAnsi="Tahoma" w:cs="Tahoma"/>
        </w:rPr>
        <w:t xml:space="preserve">Como consecuencia de lo anterior, </w:t>
      </w:r>
      <w:r w:rsidR="00DB36B9" w:rsidRPr="003C1662">
        <w:rPr>
          <w:rStyle w:val="Textoennegrita"/>
          <w:rFonts w:ascii="Tahoma" w:hAnsi="Tahoma" w:cs="Tahoma"/>
        </w:rPr>
        <w:t>archívese</w:t>
      </w:r>
      <w:r w:rsidR="00DB36B9" w:rsidRPr="003C1662">
        <w:rPr>
          <w:rFonts w:ascii="Tahoma" w:hAnsi="Tahoma" w:cs="Tahoma"/>
        </w:rPr>
        <w:t xml:space="preserve"> el trámite administrativo de solicitud de </w:t>
      </w:r>
      <w:r w:rsidR="00DB36B9" w:rsidRPr="003C1662">
        <w:rPr>
          <w:rStyle w:val="Textoennegrita"/>
          <w:rFonts w:ascii="Tahoma" w:hAnsi="Tahoma" w:cs="Tahoma"/>
        </w:rPr>
        <w:t>concepto técnico ambiental como insumo para ser considerado en una posible desafectación de suelos de protección en suelo urbano</w:t>
      </w:r>
      <w:r w:rsidR="00DB36B9" w:rsidRPr="003C1662">
        <w:rPr>
          <w:rFonts w:ascii="Tahoma" w:hAnsi="Tahoma" w:cs="Tahoma"/>
        </w:rPr>
        <w:t xml:space="preserve">, en el marco de los procesos de adopción, revisión, modificación y/o ajuste de los Planes de Ordenamiento Territorial (EOT, PBOT, POT), adelantado bajo el expediente radicado No. </w:t>
      </w:r>
      <w:r w:rsidR="003375F3" w:rsidRPr="003C1662">
        <w:rPr>
          <w:rFonts w:ascii="Tahoma" w:hAnsi="Tahoma" w:cs="Tahoma"/>
        </w:rPr>
        <w:t xml:space="preserve">No.  </w:t>
      </w:r>
      <w:r w:rsidR="003375F3">
        <w:rPr>
          <w:rFonts w:ascii="Tahoma" w:hAnsi="Tahoma" w:cs="Tahoma"/>
        </w:rPr>
        <w:t>12969-25 del 02 de octubre de 2025</w:t>
      </w:r>
      <w:r w:rsidR="003375F3" w:rsidRPr="003C1662">
        <w:rPr>
          <w:rFonts w:ascii="Tahoma" w:hAnsi="Tahoma" w:cs="Tahoma"/>
        </w:rPr>
        <w:t>, respecto de</w:t>
      </w:r>
      <w:r w:rsidR="003375F3">
        <w:rPr>
          <w:rFonts w:ascii="Tahoma" w:hAnsi="Tahoma" w:cs="Tahoma"/>
        </w:rPr>
        <w:t xml:space="preserve"> los</w:t>
      </w:r>
      <w:r w:rsidR="003375F3" w:rsidRPr="003C1662">
        <w:rPr>
          <w:rFonts w:ascii="Tahoma" w:hAnsi="Tahoma" w:cs="Tahoma"/>
        </w:rPr>
        <w:t xml:space="preserve"> predio</w:t>
      </w:r>
      <w:r w:rsidR="003375F3">
        <w:rPr>
          <w:rFonts w:ascii="Tahoma" w:hAnsi="Tahoma" w:cs="Tahoma"/>
        </w:rPr>
        <w:t>s</w:t>
      </w:r>
      <w:r w:rsidR="003375F3" w:rsidRPr="003C1662">
        <w:rPr>
          <w:rFonts w:ascii="Tahoma" w:hAnsi="Tahoma" w:cs="Tahoma"/>
        </w:rPr>
        <w:t xml:space="preserve"> identificado</w:t>
      </w:r>
      <w:r w:rsidR="003375F3">
        <w:rPr>
          <w:rFonts w:ascii="Tahoma" w:hAnsi="Tahoma" w:cs="Tahoma"/>
        </w:rPr>
        <w:t>s</w:t>
      </w:r>
      <w:r w:rsidR="003375F3" w:rsidRPr="003C1662">
        <w:rPr>
          <w:rFonts w:ascii="Tahoma" w:hAnsi="Tahoma" w:cs="Tahoma"/>
        </w:rPr>
        <w:t xml:space="preserve"> como </w:t>
      </w:r>
      <w:r w:rsidR="003375F3" w:rsidRPr="003C1662">
        <w:rPr>
          <w:rFonts w:ascii="Tahoma" w:hAnsi="Tahoma" w:cs="Tahoma"/>
          <w:b/>
          <w:bCs/>
          <w:iCs/>
          <w:lang w:val="es-ES"/>
        </w:rPr>
        <w:t xml:space="preserve">1) </w:t>
      </w:r>
      <w:r w:rsidR="003375F3">
        <w:rPr>
          <w:rFonts w:ascii="Tahoma" w:hAnsi="Tahoma" w:cs="Tahoma"/>
          <w:b/>
          <w:bCs/>
          <w:iCs/>
          <w:lang w:val="es-ES"/>
        </w:rPr>
        <w:t>LIMITES y 2) MONTERREDONDO</w:t>
      </w:r>
      <w:r w:rsidR="003375F3" w:rsidRPr="003C1662">
        <w:rPr>
          <w:rFonts w:ascii="Tahoma" w:hAnsi="Tahoma" w:cs="Tahoma"/>
          <w:b/>
          <w:bCs/>
          <w:iCs/>
          <w:lang w:val="es-ES"/>
        </w:rPr>
        <w:t xml:space="preserve">, </w:t>
      </w:r>
      <w:r w:rsidR="003375F3" w:rsidRPr="003C1662">
        <w:rPr>
          <w:rFonts w:ascii="Tahoma" w:hAnsi="Tahoma" w:cs="Tahoma"/>
          <w:bCs/>
        </w:rPr>
        <w:t>ubicado</w:t>
      </w:r>
      <w:r w:rsidR="003375F3">
        <w:rPr>
          <w:rFonts w:ascii="Tahoma" w:hAnsi="Tahoma" w:cs="Tahoma"/>
          <w:bCs/>
        </w:rPr>
        <w:t>s</w:t>
      </w:r>
      <w:r w:rsidR="003375F3" w:rsidRPr="003C1662">
        <w:rPr>
          <w:rFonts w:ascii="Tahoma" w:hAnsi="Tahoma" w:cs="Tahoma"/>
          <w:bCs/>
        </w:rPr>
        <w:t xml:space="preserve"> en la </w:t>
      </w:r>
      <w:r w:rsidR="003375F3">
        <w:rPr>
          <w:rFonts w:ascii="Tahoma" w:hAnsi="Tahoma" w:cs="Tahoma"/>
          <w:bCs/>
        </w:rPr>
        <w:t xml:space="preserve">vía </w:t>
      </w:r>
      <w:r w:rsidR="003375F3">
        <w:rPr>
          <w:rFonts w:ascii="Tahoma" w:hAnsi="Tahoma" w:cs="Tahoma"/>
          <w:b/>
        </w:rPr>
        <w:t>ARMENIA – CIRCASIA PUNTO LIMITES</w:t>
      </w:r>
      <w:r w:rsidR="003375F3" w:rsidRPr="003C1662">
        <w:rPr>
          <w:rFonts w:ascii="Tahoma" w:hAnsi="Tahoma" w:cs="Tahoma"/>
          <w:b/>
        </w:rPr>
        <w:t xml:space="preserve"> </w:t>
      </w:r>
      <w:r w:rsidR="003375F3" w:rsidRPr="003C1662">
        <w:rPr>
          <w:rFonts w:ascii="Tahoma" w:hAnsi="Tahoma" w:cs="Tahoma"/>
          <w:bCs/>
        </w:rPr>
        <w:t xml:space="preserve">del municipio de </w:t>
      </w:r>
      <w:r w:rsidR="003375F3" w:rsidRPr="003C1662">
        <w:rPr>
          <w:rFonts w:ascii="Tahoma" w:hAnsi="Tahoma" w:cs="Tahoma"/>
          <w:b/>
        </w:rPr>
        <w:t>ARMENIA</w:t>
      </w:r>
      <w:r w:rsidR="003375F3">
        <w:rPr>
          <w:rFonts w:ascii="Tahoma" w:hAnsi="Tahoma" w:cs="Tahoma"/>
          <w:b/>
        </w:rPr>
        <w:t>,</w:t>
      </w:r>
      <w:r w:rsidR="003375F3" w:rsidRPr="003C1662">
        <w:rPr>
          <w:rFonts w:ascii="Tahoma" w:hAnsi="Tahoma" w:cs="Tahoma"/>
          <w:b/>
        </w:rPr>
        <w:t xml:space="preserve"> QUINDIO</w:t>
      </w:r>
      <w:r w:rsidR="003375F3" w:rsidRPr="003C1662">
        <w:rPr>
          <w:rFonts w:ascii="Tahoma" w:hAnsi="Tahoma" w:cs="Tahoma"/>
        </w:rPr>
        <w:t>, con matrícula</w:t>
      </w:r>
      <w:r w:rsidR="003375F3">
        <w:rPr>
          <w:rFonts w:ascii="Tahoma" w:hAnsi="Tahoma" w:cs="Tahoma"/>
        </w:rPr>
        <w:t>s</w:t>
      </w:r>
      <w:r w:rsidR="003375F3" w:rsidRPr="003C1662">
        <w:rPr>
          <w:rFonts w:ascii="Tahoma" w:hAnsi="Tahoma" w:cs="Tahoma"/>
        </w:rPr>
        <w:t xml:space="preserve"> inmobiliaria</w:t>
      </w:r>
      <w:r w:rsidR="003375F3">
        <w:rPr>
          <w:rFonts w:ascii="Tahoma" w:hAnsi="Tahoma" w:cs="Tahoma"/>
        </w:rPr>
        <w:t>s</w:t>
      </w:r>
      <w:r w:rsidR="003375F3" w:rsidRPr="003C1662">
        <w:rPr>
          <w:rFonts w:ascii="Tahoma" w:hAnsi="Tahoma" w:cs="Tahoma"/>
        </w:rPr>
        <w:t xml:space="preserve"> No. </w:t>
      </w:r>
      <w:r w:rsidR="003375F3" w:rsidRPr="003C1662">
        <w:rPr>
          <w:rFonts w:ascii="Tahoma" w:hAnsi="Tahoma" w:cs="Tahoma"/>
          <w:b/>
        </w:rPr>
        <w:t>280-</w:t>
      </w:r>
      <w:r w:rsidR="003375F3">
        <w:rPr>
          <w:rFonts w:ascii="Tahoma" w:hAnsi="Tahoma" w:cs="Tahoma"/>
          <w:b/>
        </w:rPr>
        <w:t>31495 y 280-15488</w:t>
      </w:r>
      <w:r w:rsidR="003375F3" w:rsidRPr="003C1662">
        <w:rPr>
          <w:rFonts w:ascii="Tahoma" w:hAnsi="Tahoma" w:cs="Tahoma"/>
        </w:rPr>
        <w:t>, propiedad de l</w:t>
      </w:r>
      <w:r w:rsidR="00A3173E">
        <w:rPr>
          <w:rFonts w:ascii="Tahoma" w:hAnsi="Tahoma" w:cs="Tahoma"/>
        </w:rPr>
        <w:t>a</w:t>
      </w:r>
      <w:r w:rsidR="003375F3" w:rsidRPr="003C1662">
        <w:rPr>
          <w:rFonts w:ascii="Tahoma" w:hAnsi="Tahoma" w:cs="Tahoma"/>
        </w:rPr>
        <w:t xml:space="preserve"> señor</w:t>
      </w:r>
      <w:r w:rsidR="00A3173E">
        <w:rPr>
          <w:rFonts w:ascii="Tahoma" w:hAnsi="Tahoma" w:cs="Tahoma"/>
        </w:rPr>
        <w:t>a</w:t>
      </w:r>
      <w:r w:rsidR="003375F3" w:rsidRPr="003C1662">
        <w:rPr>
          <w:rFonts w:ascii="Tahoma" w:hAnsi="Tahoma" w:cs="Tahoma"/>
        </w:rPr>
        <w:t xml:space="preserve"> </w:t>
      </w:r>
      <w:r w:rsidR="00A3173E">
        <w:rPr>
          <w:rStyle w:val="Textoennegrita"/>
          <w:rFonts w:ascii="Tahoma" w:hAnsi="Tahoma" w:cs="Tahoma"/>
        </w:rPr>
        <w:t xml:space="preserve">SHARON MARTINEZ </w:t>
      </w:r>
      <w:r w:rsidR="00A3173E" w:rsidRPr="00A3173E">
        <w:rPr>
          <w:rStyle w:val="Textoennegrita"/>
          <w:rFonts w:ascii="Tahoma" w:hAnsi="Tahoma" w:cs="Tahoma"/>
        </w:rPr>
        <w:t>CASTRILLÓN</w:t>
      </w:r>
      <w:r w:rsidR="00A3173E">
        <w:rPr>
          <w:rStyle w:val="Textoennegrita"/>
          <w:rFonts w:ascii="Tahoma" w:hAnsi="Tahoma" w:cs="Tahoma"/>
        </w:rPr>
        <w:t xml:space="preserve"> </w:t>
      </w:r>
      <w:r w:rsidR="00A3173E">
        <w:rPr>
          <w:rStyle w:val="Textoennegrita"/>
          <w:rFonts w:ascii="Tahoma" w:hAnsi="Tahoma" w:cs="Tahoma"/>
          <w:b w:val="0"/>
          <w:bCs w:val="0"/>
        </w:rPr>
        <w:t>con cédula de ciudadanía No. 41.946.969</w:t>
      </w:r>
      <w:r w:rsidR="00DB36B9" w:rsidRPr="003C1662">
        <w:rPr>
          <w:rFonts w:ascii="Tahoma" w:hAnsi="Tahoma" w:cs="Tahoma"/>
        </w:rPr>
        <w:t>, de acuerdo con el oficio allegado por el Departamento Administrativo de Planeación Municipal, y con fundamento en los argumentos expuestos en la parte motiva del presente acto administrativo.</w:t>
      </w:r>
    </w:p>
    <w:p w14:paraId="066B690B" w14:textId="77777777" w:rsidR="003C1662" w:rsidRPr="003C1662" w:rsidRDefault="00F35CEB" w:rsidP="003C1662">
      <w:pPr>
        <w:pStyle w:val="NormalWeb"/>
        <w:jc w:val="both"/>
        <w:rPr>
          <w:rFonts w:ascii="Tahoma" w:hAnsi="Tahoma" w:cs="Tahoma"/>
          <w:sz w:val="22"/>
          <w:szCs w:val="22"/>
        </w:rPr>
      </w:pPr>
      <w:r w:rsidRPr="003C1662">
        <w:rPr>
          <w:rFonts w:ascii="Tahoma" w:hAnsi="Tahoma" w:cs="Tahoma"/>
          <w:b/>
          <w:sz w:val="22"/>
          <w:szCs w:val="22"/>
          <w:lang w:val="es-ES_tradnl"/>
        </w:rPr>
        <w:t xml:space="preserve">PARÁGRAFO 1: </w:t>
      </w:r>
      <w:r w:rsidR="003C1662" w:rsidRPr="003C1662">
        <w:rPr>
          <w:rFonts w:ascii="Tahoma" w:hAnsi="Tahoma" w:cs="Tahoma"/>
          <w:sz w:val="22"/>
          <w:szCs w:val="22"/>
        </w:rPr>
        <w:t>Lo anterior, sin perjuicio de que el interesado pueda presentar nuevamente la solicitud de concepto técnico ambiental, cumpliendo con la totalidad de los requisitos exigidos por el artículo 5º de la Resolución 748 de 2021 y demás disposiciones vigentes. En todo caso, la solicitud deberá permitir a la C.R.Q. evaluar de manera integral la propuesta, incluidos los posibles impactos ambientales y las medidas de mitigación correspondientes.</w:t>
      </w:r>
    </w:p>
    <w:p w14:paraId="65DA3A92" w14:textId="6B723AC1" w:rsidR="003C1662" w:rsidRPr="003C1662" w:rsidRDefault="00F35CEB" w:rsidP="003C1662">
      <w:pPr>
        <w:autoSpaceDE w:val="0"/>
        <w:autoSpaceDN w:val="0"/>
        <w:adjustRightInd w:val="0"/>
        <w:jc w:val="both"/>
        <w:rPr>
          <w:rFonts w:ascii="Tahoma" w:hAnsi="Tahoma" w:cs="Tahoma"/>
        </w:rPr>
      </w:pPr>
      <w:r w:rsidRPr="003C1662">
        <w:rPr>
          <w:rFonts w:ascii="Tahoma" w:hAnsi="Tahoma" w:cs="Tahoma"/>
          <w:b/>
          <w:lang w:val="es-ES_tradnl"/>
        </w:rPr>
        <w:t xml:space="preserve">ARTÍCULO TERCERO: </w:t>
      </w:r>
      <w:r w:rsidR="000744A0" w:rsidRPr="003C1662">
        <w:rPr>
          <w:rFonts w:ascii="Tahoma" w:hAnsi="Tahoma" w:cs="Tahoma"/>
          <w:b/>
          <w:bCs/>
          <w:lang w:val="es-ES_tradnl"/>
        </w:rPr>
        <w:t>NOTIFICAR,</w:t>
      </w:r>
      <w:r w:rsidR="008148E9">
        <w:rPr>
          <w:rFonts w:ascii="Tahoma" w:hAnsi="Tahoma" w:cs="Tahoma"/>
          <w:b/>
          <w:bCs/>
          <w:lang w:val="es-ES_tradnl"/>
        </w:rPr>
        <w:t xml:space="preserve"> </w:t>
      </w:r>
      <w:r w:rsidR="003C1662" w:rsidRPr="003C1662">
        <w:rPr>
          <w:rFonts w:ascii="Tahoma" w:hAnsi="Tahoma" w:cs="Tahoma"/>
        </w:rPr>
        <w:t xml:space="preserve">el presente acto administrativo al </w:t>
      </w:r>
      <w:r w:rsidR="003C1662" w:rsidRPr="003C1662">
        <w:rPr>
          <w:rStyle w:val="Textoennegrita"/>
          <w:rFonts w:ascii="Tahoma" w:hAnsi="Tahoma" w:cs="Tahoma"/>
        </w:rPr>
        <w:t>Departamento Administrativo de Planeación Municipal de Armenia</w:t>
      </w:r>
      <w:r w:rsidR="003C1662" w:rsidRPr="003C1662">
        <w:rPr>
          <w:rFonts w:ascii="Tahoma" w:hAnsi="Tahoma" w:cs="Tahoma"/>
        </w:rPr>
        <w:t xml:space="preserve">, </w:t>
      </w:r>
      <w:r w:rsidR="003C1662" w:rsidRPr="003C1662">
        <w:rPr>
          <w:rStyle w:val="Textoennegrita"/>
          <w:rFonts w:ascii="Tahoma" w:hAnsi="Tahoma" w:cs="Tahoma"/>
        </w:rPr>
        <w:t>a través de los correos electrónicos</w:t>
      </w:r>
      <w:r w:rsidR="003C1662" w:rsidRPr="003C1662">
        <w:rPr>
          <w:rFonts w:ascii="Tahoma" w:hAnsi="Tahoma" w:cs="Tahoma"/>
        </w:rPr>
        <w:t xml:space="preserve">: </w:t>
      </w:r>
      <w:bookmarkStart w:id="1" w:name="_Hlk202017120"/>
      <w:r w:rsidR="008148E9">
        <w:rPr>
          <w:rFonts w:ascii="Tahoma" w:hAnsi="Tahoma" w:cs="Tahoma"/>
        </w:rPr>
        <w:fldChar w:fldCharType="begin"/>
      </w:r>
      <w:r w:rsidR="008148E9">
        <w:rPr>
          <w:rFonts w:ascii="Tahoma" w:hAnsi="Tahoma" w:cs="Tahoma"/>
        </w:rPr>
        <w:instrText xml:space="preserve"> HYPERLINK "mailto:</w:instrText>
      </w:r>
      <w:r w:rsidR="008148E9" w:rsidRPr="003C1662">
        <w:rPr>
          <w:rFonts w:ascii="Tahoma" w:hAnsi="Tahoma" w:cs="Tahoma"/>
        </w:rPr>
        <w:instrText>planeacion@armenia.gov.co</w:instrText>
      </w:r>
      <w:r w:rsidR="008148E9">
        <w:rPr>
          <w:rFonts w:ascii="Tahoma" w:hAnsi="Tahoma" w:cs="Tahoma"/>
        </w:rPr>
        <w:instrText xml:space="preserve">" </w:instrText>
      </w:r>
      <w:r w:rsidR="008148E9">
        <w:rPr>
          <w:rFonts w:ascii="Tahoma" w:hAnsi="Tahoma" w:cs="Tahoma"/>
        </w:rPr>
      </w:r>
      <w:r w:rsidR="008148E9">
        <w:rPr>
          <w:rFonts w:ascii="Tahoma" w:hAnsi="Tahoma" w:cs="Tahoma"/>
        </w:rPr>
        <w:fldChar w:fldCharType="separate"/>
      </w:r>
      <w:r w:rsidR="008148E9" w:rsidRPr="003B7993">
        <w:rPr>
          <w:rStyle w:val="Hipervnculo"/>
          <w:rFonts w:ascii="Tahoma" w:hAnsi="Tahoma" w:cs="Tahoma"/>
        </w:rPr>
        <w:t>planeacion@armenia.gov.co</w:t>
      </w:r>
      <w:r w:rsidR="008148E9">
        <w:rPr>
          <w:rFonts w:ascii="Tahoma" w:hAnsi="Tahoma" w:cs="Tahoma"/>
        </w:rPr>
        <w:fldChar w:fldCharType="end"/>
      </w:r>
      <w:r w:rsidR="00477A95">
        <w:rPr>
          <w:rFonts w:ascii="Tahoma" w:hAnsi="Tahoma" w:cs="Tahoma"/>
        </w:rPr>
        <w:t xml:space="preserve"> - </w:t>
      </w:r>
      <w:hyperlink r:id="rId13" w:history="1">
        <w:r w:rsidR="00477A95" w:rsidRPr="003B7993">
          <w:rPr>
            <w:rStyle w:val="Hipervnculo"/>
            <w:rFonts w:ascii="Tahoma" w:hAnsi="Tahoma" w:cs="Tahoma"/>
          </w:rPr>
          <w:t>juridicaplaneacion@armenia.gov.co</w:t>
        </w:r>
      </w:hyperlink>
      <w:bookmarkEnd w:id="1"/>
      <w:r w:rsidR="003C1662" w:rsidRPr="003C1662">
        <w:rPr>
          <w:rFonts w:ascii="Tahoma" w:hAnsi="Tahoma" w:cs="Tahoma"/>
        </w:rPr>
        <w:t>,</w:t>
      </w:r>
      <w:r w:rsidR="00477A95">
        <w:rPr>
          <w:rFonts w:ascii="Tahoma" w:hAnsi="Tahoma" w:cs="Tahoma"/>
        </w:rPr>
        <w:t xml:space="preserve"> </w:t>
      </w:r>
      <w:r w:rsidR="003C1662" w:rsidRPr="003C1662">
        <w:rPr>
          <w:rFonts w:ascii="Tahoma" w:hAnsi="Tahoma" w:cs="Tahoma"/>
        </w:rPr>
        <w:t xml:space="preserve"> de conformidad con lo dispuesto en el </w:t>
      </w:r>
      <w:r w:rsidR="003C1662" w:rsidRPr="003C1662">
        <w:rPr>
          <w:rStyle w:val="Textoennegrita"/>
          <w:rFonts w:ascii="Tahoma" w:hAnsi="Tahoma" w:cs="Tahoma"/>
        </w:rPr>
        <w:t>artículo 56 de la Ley 1437 de 2011</w:t>
      </w:r>
      <w:r w:rsidR="003C1662" w:rsidRPr="003C1662">
        <w:rPr>
          <w:rFonts w:ascii="Tahoma" w:hAnsi="Tahoma" w:cs="Tahoma"/>
        </w:rPr>
        <w:t>.</w:t>
      </w:r>
    </w:p>
    <w:p w14:paraId="32C7337C" w14:textId="77777777" w:rsidR="003C1662" w:rsidRPr="003C1662" w:rsidRDefault="00F35CEB" w:rsidP="003C1662">
      <w:pPr>
        <w:jc w:val="both"/>
        <w:rPr>
          <w:rFonts w:ascii="Tahoma" w:hAnsi="Tahoma" w:cs="Tahoma"/>
        </w:rPr>
      </w:pPr>
      <w:r w:rsidRPr="003C1662">
        <w:rPr>
          <w:rFonts w:ascii="Tahoma" w:hAnsi="Tahoma" w:cs="Tahoma"/>
          <w:b/>
          <w:lang w:val="es-ES_tradnl"/>
        </w:rPr>
        <w:t xml:space="preserve">ARTÍCULO CUARTO: </w:t>
      </w:r>
      <w:r w:rsidR="003C1662" w:rsidRPr="003C1662">
        <w:rPr>
          <w:rFonts w:ascii="Tahoma" w:hAnsi="Tahoma" w:cs="Tahoma"/>
        </w:rPr>
        <w:t>Publíquese el texto completo de la presente resolución en el Boletín Ambiental de la Corporación Autónoma Regional del Quindío – CRQ, a costa del solicitante, de conformidad con lo previsto en los artículos 70 y 71 de la Ley 99 de 1993 y en atención al pago previamente realizado para tal efecto.</w:t>
      </w:r>
    </w:p>
    <w:p w14:paraId="20146090" w14:textId="77777777" w:rsidR="003C1662" w:rsidRPr="003C1662" w:rsidRDefault="00F35CEB" w:rsidP="003C1662">
      <w:pPr>
        <w:spacing w:before="100" w:beforeAutospacing="1" w:after="100" w:afterAutospacing="1" w:line="240" w:lineRule="auto"/>
        <w:jc w:val="both"/>
        <w:rPr>
          <w:rFonts w:ascii="Tahoma" w:eastAsia="Times New Roman" w:hAnsi="Tahoma" w:cs="Tahoma"/>
          <w:lang w:eastAsia="es-CO"/>
        </w:rPr>
      </w:pPr>
      <w:r w:rsidRPr="003C1662">
        <w:rPr>
          <w:rFonts w:ascii="Tahoma" w:hAnsi="Tahoma" w:cs="Tahoma"/>
          <w:b/>
          <w:bCs/>
          <w:lang w:val="es-ES_tradnl"/>
        </w:rPr>
        <w:t>ARTÍCULO QUINTO:</w:t>
      </w:r>
      <w:r w:rsidRPr="003C1662">
        <w:rPr>
          <w:rFonts w:ascii="Tahoma" w:hAnsi="Tahoma" w:cs="Tahoma"/>
          <w:bCs/>
          <w:lang w:val="es-ES_tradnl"/>
        </w:rPr>
        <w:t xml:space="preserve"> </w:t>
      </w:r>
      <w:r w:rsidR="003C1662" w:rsidRPr="003C1662">
        <w:rPr>
          <w:rFonts w:ascii="Tahoma" w:eastAsia="Times New Roman" w:hAnsi="Tahoma" w:cs="Tahoma"/>
          <w:b/>
          <w:bCs/>
          <w:lang w:eastAsia="es-CO"/>
        </w:rPr>
        <w:t>RECURSOS.</w:t>
      </w:r>
      <w:r w:rsidR="003C1662" w:rsidRPr="003C1662">
        <w:rPr>
          <w:rFonts w:ascii="Tahoma" w:eastAsia="Times New Roman" w:hAnsi="Tahoma" w:cs="Tahoma"/>
          <w:lang w:eastAsia="es-CO"/>
        </w:rPr>
        <w:t xml:space="preserve"> Contra el presente acto administrativo procede únicamente el recurso de reposición, el cual deberá presentarse ante el funcionario que lo </w:t>
      </w:r>
      <w:r w:rsidR="003C1662" w:rsidRPr="003C1662">
        <w:rPr>
          <w:rFonts w:ascii="Tahoma" w:eastAsia="Times New Roman" w:hAnsi="Tahoma" w:cs="Tahoma"/>
          <w:lang w:eastAsia="es-CO"/>
        </w:rPr>
        <w:lastRenderedPageBreak/>
        <w:t>profirió, dentro de los diez (10) días siguientes a su notificación, conforme a lo previsto en el artículo 76 de la Ley 1437 de 2011 – Código de Procedimiento Administrativo y de lo Contencioso Administrativo.</w:t>
      </w:r>
    </w:p>
    <w:p w14:paraId="4D40CE59" w14:textId="3328441F" w:rsidR="003C1662" w:rsidRPr="00CD3538" w:rsidRDefault="00F35CEB" w:rsidP="00CD3538">
      <w:pPr>
        <w:autoSpaceDE w:val="0"/>
        <w:autoSpaceDN w:val="0"/>
        <w:adjustRightInd w:val="0"/>
        <w:jc w:val="both"/>
        <w:rPr>
          <w:rFonts w:ascii="Tahoma" w:hAnsi="Tahoma" w:cs="Tahoma"/>
          <w:lang w:val="es-ES_tradnl"/>
        </w:rPr>
      </w:pPr>
      <w:r w:rsidRPr="003C1662">
        <w:rPr>
          <w:rFonts w:ascii="Tahoma" w:hAnsi="Tahoma" w:cs="Tahoma"/>
          <w:b/>
          <w:lang w:val="es-ES_tradnl"/>
        </w:rPr>
        <w:t>ARTÍCULO SEXTO</w:t>
      </w:r>
      <w:r w:rsidRPr="003C1662">
        <w:rPr>
          <w:rFonts w:ascii="Tahoma" w:hAnsi="Tahoma" w:cs="Tahoma"/>
          <w:b/>
          <w:bCs/>
          <w:lang w:val="es-ES_tradnl"/>
        </w:rPr>
        <w:t xml:space="preserve">: </w:t>
      </w:r>
      <w:r w:rsidRPr="003C1662">
        <w:rPr>
          <w:rFonts w:ascii="Tahoma" w:hAnsi="Tahoma" w:cs="Tahoma"/>
          <w:lang w:val="es-ES_tradnl"/>
        </w:rPr>
        <w:t>La presente Resolución rige a partir de la fecha de ejecutoría, de conformidad con el artículo 87 del Código de Procedimiento Administrativo y de lo Contencioso Administrativo, (Ley 1437 de 2011).</w:t>
      </w:r>
    </w:p>
    <w:p w14:paraId="0A9461CE" w14:textId="77777777" w:rsidR="003C1662" w:rsidRDefault="003C1662" w:rsidP="0050397E">
      <w:pPr>
        <w:jc w:val="center"/>
        <w:rPr>
          <w:rFonts w:ascii="Tahoma" w:hAnsi="Tahoma" w:cs="Tahoma"/>
          <w:b/>
          <w:bCs/>
          <w:lang w:val="es-ES_tradnl"/>
        </w:rPr>
      </w:pPr>
    </w:p>
    <w:p w14:paraId="4557BA1B" w14:textId="4A3912D5" w:rsidR="006900A5" w:rsidRPr="003C1662" w:rsidRDefault="00F35CEB" w:rsidP="0050397E">
      <w:pPr>
        <w:jc w:val="center"/>
        <w:rPr>
          <w:rFonts w:ascii="Tahoma" w:hAnsi="Tahoma" w:cs="Tahoma"/>
          <w:b/>
          <w:bCs/>
          <w:lang w:val="es-ES_tradnl"/>
        </w:rPr>
      </w:pPr>
      <w:r w:rsidRPr="003C1662">
        <w:rPr>
          <w:rFonts w:ascii="Tahoma" w:hAnsi="Tahoma" w:cs="Tahoma"/>
          <w:b/>
          <w:bCs/>
          <w:lang w:val="es-ES_tradnl"/>
        </w:rPr>
        <w:t>NOTIFÍQUESE, PUBLÍQUESE Y CÚMPLASE</w:t>
      </w:r>
    </w:p>
    <w:p w14:paraId="6235B46F" w14:textId="77777777" w:rsidR="0050397E" w:rsidRDefault="0050397E" w:rsidP="0050397E">
      <w:pPr>
        <w:jc w:val="center"/>
        <w:rPr>
          <w:rFonts w:ascii="Tahoma" w:hAnsi="Tahoma" w:cs="Tahoma"/>
          <w:b/>
          <w:bCs/>
          <w:lang w:val="es-ES_tradnl"/>
        </w:rPr>
      </w:pPr>
    </w:p>
    <w:p w14:paraId="1F5149D2" w14:textId="77777777" w:rsidR="003375F3" w:rsidRDefault="003375F3" w:rsidP="0050397E">
      <w:pPr>
        <w:jc w:val="center"/>
        <w:rPr>
          <w:rFonts w:ascii="Tahoma" w:hAnsi="Tahoma" w:cs="Tahoma"/>
          <w:b/>
          <w:bCs/>
          <w:lang w:val="es-ES_tradnl"/>
        </w:rPr>
      </w:pPr>
    </w:p>
    <w:p w14:paraId="192CA26E" w14:textId="77777777" w:rsidR="003375F3" w:rsidRPr="003C1662" w:rsidRDefault="003375F3" w:rsidP="0050397E">
      <w:pPr>
        <w:jc w:val="center"/>
        <w:rPr>
          <w:rFonts w:ascii="Tahoma" w:hAnsi="Tahoma" w:cs="Tahoma"/>
          <w:b/>
          <w:bCs/>
          <w:lang w:val="es-ES_tradnl"/>
        </w:rPr>
      </w:pPr>
    </w:p>
    <w:p w14:paraId="3C5F8146" w14:textId="77777777" w:rsidR="00062C6C" w:rsidRPr="003C1662" w:rsidRDefault="00062C6C" w:rsidP="00062C6C">
      <w:pPr>
        <w:pStyle w:val="Sinespaciado"/>
        <w:jc w:val="center"/>
        <w:rPr>
          <w:rFonts w:ascii="Tahoma" w:hAnsi="Tahoma" w:cs="Tahoma"/>
          <w:b/>
          <w:sz w:val="22"/>
          <w:szCs w:val="22"/>
        </w:rPr>
      </w:pPr>
      <w:bookmarkStart w:id="2" w:name="_Hlk193467258"/>
      <w:r w:rsidRPr="003C1662">
        <w:rPr>
          <w:rFonts w:ascii="Tahoma" w:hAnsi="Tahoma" w:cs="Tahoma"/>
          <w:b/>
          <w:sz w:val="22"/>
          <w:szCs w:val="22"/>
        </w:rPr>
        <w:t>JUAN ESTEBAN CORTÉS OROZCO</w:t>
      </w:r>
    </w:p>
    <w:p w14:paraId="36EF3B8A" w14:textId="77777777" w:rsidR="00062C6C" w:rsidRPr="003C1662" w:rsidRDefault="00062C6C" w:rsidP="00062C6C">
      <w:pPr>
        <w:spacing w:after="0" w:line="240" w:lineRule="auto"/>
        <w:jc w:val="center"/>
        <w:rPr>
          <w:rFonts w:ascii="Tahoma" w:hAnsi="Tahoma" w:cs="Tahoma"/>
        </w:rPr>
      </w:pPr>
      <w:r w:rsidRPr="003C1662">
        <w:rPr>
          <w:rFonts w:ascii="Tahoma" w:hAnsi="Tahoma" w:cs="Tahoma"/>
        </w:rPr>
        <w:t xml:space="preserve">Director General Encargado </w:t>
      </w:r>
    </w:p>
    <w:p w14:paraId="12CBE032" w14:textId="77777777" w:rsidR="00062C6C" w:rsidRPr="003C1662" w:rsidRDefault="00062C6C" w:rsidP="00062C6C">
      <w:pPr>
        <w:spacing w:after="0" w:line="240" w:lineRule="auto"/>
        <w:jc w:val="center"/>
        <w:rPr>
          <w:rFonts w:ascii="Tahoma" w:hAnsi="Tahoma" w:cs="Tahoma"/>
        </w:rPr>
      </w:pPr>
      <w:r w:rsidRPr="003C1662">
        <w:rPr>
          <w:rFonts w:ascii="Tahoma" w:hAnsi="Tahoma" w:cs="Tahoma"/>
        </w:rPr>
        <w:t>Corporación Autónoma Regional del Quindío</w:t>
      </w:r>
    </w:p>
    <w:p w14:paraId="50B7D753" w14:textId="77777777" w:rsidR="003C1662" w:rsidRDefault="003C1662" w:rsidP="003B2D84">
      <w:pPr>
        <w:spacing w:after="0" w:line="240" w:lineRule="auto"/>
        <w:rPr>
          <w:rFonts w:ascii="Tahoma" w:hAnsi="Tahoma" w:cs="Tahoma"/>
        </w:rPr>
      </w:pPr>
    </w:p>
    <w:p w14:paraId="3A8FB050" w14:textId="77777777" w:rsidR="003C1662" w:rsidRDefault="003C1662" w:rsidP="003B2D84">
      <w:pPr>
        <w:spacing w:after="0" w:line="240" w:lineRule="auto"/>
        <w:rPr>
          <w:rFonts w:ascii="Tahoma" w:hAnsi="Tahoma" w:cs="Tahoma"/>
        </w:rPr>
      </w:pPr>
    </w:p>
    <w:p w14:paraId="2FC62A6A" w14:textId="37CC7ACC" w:rsidR="000744A0" w:rsidRPr="003C1662" w:rsidRDefault="000744A0" w:rsidP="003B2D84">
      <w:pPr>
        <w:spacing w:after="0" w:line="240" w:lineRule="auto"/>
        <w:rPr>
          <w:rFonts w:ascii="Tahoma" w:hAnsi="Tahoma" w:cs="Tahoma"/>
          <w:b/>
          <w:bCs/>
        </w:rPr>
      </w:pPr>
      <w:r w:rsidRPr="003C1662">
        <w:rPr>
          <w:rFonts w:ascii="Tahoma" w:hAnsi="Tahoma" w:cs="Tahoma"/>
        </w:rPr>
        <w:t xml:space="preserve">Aprobó: </w:t>
      </w:r>
      <w:r w:rsidR="003B2D84" w:rsidRPr="003C1662">
        <w:rPr>
          <w:rFonts w:ascii="Tahoma" w:hAnsi="Tahoma" w:cs="Tahoma"/>
          <w:b/>
          <w:bCs/>
        </w:rPr>
        <w:t>ANGIE LORENA MÁRQUEZ MORENO</w:t>
      </w:r>
    </w:p>
    <w:p w14:paraId="5085BB83" w14:textId="5E5725BA" w:rsidR="00062C6C" w:rsidRPr="003C1662" w:rsidRDefault="000744A0" w:rsidP="00062C6C">
      <w:pPr>
        <w:spacing w:after="0" w:line="240" w:lineRule="auto"/>
        <w:rPr>
          <w:rFonts w:ascii="Tahoma" w:hAnsi="Tahoma" w:cs="Tahoma"/>
        </w:rPr>
      </w:pPr>
      <w:r w:rsidRPr="003C1662">
        <w:rPr>
          <w:rFonts w:ascii="Tahoma" w:hAnsi="Tahoma" w:cs="Tahoma"/>
        </w:rPr>
        <w:t xml:space="preserve">            Jefe Oficina Asesora de Planeación CRQ</w:t>
      </w:r>
    </w:p>
    <w:p w14:paraId="78948F14" w14:textId="77777777" w:rsidR="00283710" w:rsidRPr="003C1662" w:rsidRDefault="00283710" w:rsidP="00062C6C">
      <w:pPr>
        <w:spacing w:after="0" w:line="240" w:lineRule="auto"/>
        <w:rPr>
          <w:rFonts w:ascii="Tahoma" w:hAnsi="Tahoma" w:cs="Tahoma"/>
        </w:rPr>
      </w:pPr>
    </w:p>
    <w:p w14:paraId="29C1ACBB" w14:textId="77777777" w:rsidR="003C1662" w:rsidRDefault="003C1662" w:rsidP="00062C6C">
      <w:pPr>
        <w:spacing w:after="0" w:line="240" w:lineRule="auto"/>
        <w:rPr>
          <w:rFonts w:ascii="Tahoma" w:hAnsi="Tahoma" w:cs="Tahoma"/>
        </w:rPr>
      </w:pPr>
    </w:p>
    <w:p w14:paraId="1E1C06CD" w14:textId="00FF0FF0" w:rsidR="003C1662" w:rsidRDefault="003375F3" w:rsidP="00062C6C">
      <w:pPr>
        <w:spacing w:after="0" w:line="240" w:lineRule="auto"/>
        <w:rPr>
          <w:rFonts w:ascii="Tahoma" w:hAnsi="Tahoma" w:cs="Tahoma"/>
          <w:b/>
          <w:bCs/>
        </w:rPr>
      </w:pPr>
      <w:r>
        <w:rPr>
          <w:rFonts w:ascii="Tahoma" w:hAnsi="Tahoma" w:cs="Tahoma"/>
          <w:b/>
          <w:bCs/>
        </w:rPr>
        <w:t>Componente Técnico:</w:t>
      </w:r>
    </w:p>
    <w:p w14:paraId="53D79C87" w14:textId="77DDE1D1" w:rsidR="003375F3" w:rsidRPr="003812A9" w:rsidRDefault="003375F3" w:rsidP="003375F3">
      <w:pPr>
        <w:autoSpaceDE w:val="0"/>
        <w:autoSpaceDN w:val="0"/>
        <w:adjustRightInd w:val="0"/>
        <w:spacing w:after="0" w:line="240" w:lineRule="auto"/>
        <w:jc w:val="both"/>
        <w:rPr>
          <w:rFonts w:ascii="Arial" w:hAnsi="Arial" w:cs="Arial"/>
          <w:sz w:val="20"/>
          <w:szCs w:val="24"/>
        </w:rPr>
      </w:pPr>
      <w:r w:rsidRPr="003812A9">
        <w:rPr>
          <w:rFonts w:ascii="Arial" w:hAnsi="Arial" w:cs="Arial"/>
          <w:sz w:val="20"/>
          <w:szCs w:val="24"/>
        </w:rPr>
        <w:t>Ramiro Murcia</w:t>
      </w:r>
      <w:r>
        <w:rPr>
          <w:rFonts w:ascii="Arial" w:hAnsi="Arial" w:cs="Arial"/>
          <w:sz w:val="20"/>
          <w:szCs w:val="24"/>
        </w:rPr>
        <w:t xml:space="preserve"> – </w:t>
      </w:r>
      <w:r w:rsidRPr="003812A9">
        <w:rPr>
          <w:rFonts w:ascii="Arial" w:hAnsi="Arial" w:cs="Arial"/>
          <w:sz w:val="20"/>
          <w:szCs w:val="24"/>
        </w:rPr>
        <w:t>Ing. Ambiental- Contratista CRQ</w:t>
      </w:r>
    </w:p>
    <w:p w14:paraId="119CC6CE" w14:textId="71B0171A" w:rsidR="003375F3" w:rsidRPr="003812A9" w:rsidRDefault="003375F3" w:rsidP="003375F3">
      <w:pPr>
        <w:autoSpaceDE w:val="0"/>
        <w:autoSpaceDN w:val="0"/>
        <w:adjustRightInd w:val="0"/>
        <w:spacing w:after="0" w:line="240" w:lineRule="auto"/>
        <w:jc w:val="both"/>
        <w:rPr>
          <w:rFonts w:ascii="Arial" w:hAnsi="Arial" w:cs="Arial"/>
          <w:sz w:val="20"/>
          <w:szCs w:val="24"/>
        </w:rPr>
      </w:pPr>
      <w:r>
        <w:rPr>
          <w:rFonts w:ascii="Arial" w:hAnsi="Arial" w:cs="Arial"/>
          <w:sz w:val="20"/>
          <w:szCs w:val="24"/>
        </w:rPr>
        <w:t>Natalia Salazar – Bióloga –</w:t>
      </w:r>
      <w:r w:rsidRPr="003812A9">
        <w:rPr>
          <w:rFonts w:ascii="Arial" w:hAnsi="Arial" w:cs="Arial"/>
          <w:sz w:val="20"/>
          <w:szCs w:val="24"/>
        </w:rPr>
        <w:t xml:space="preserve"> Contratista CRQ</w:t>
      </w:r>
    </w:p>
    <w:p w14:paraId="4683858E" w14:textId="77777777" w:rsidR="003375F3" w:rsidRDefault="003375F3" w:rsidP="003375F3">
      <w:pPr>
        <w:autoSpaceDE w:val="0"/>
        <w:autoSpaceDN w:val="0"/>
        <w:adjustRightInd w:val="0"/>
        <w:spacing w:after="0" w:line="240" w:lineRule="auto"/>
        <w:jc w:val="both"/>
        <w:rPr>
          <w:rFonts w:ascii="Arial" w:hAnsi="Arial" w:cs="Arial"/>
          <w:sz w:val="20"/>
          <w:szCs w:val="24"/>
        </w:rPr>
      </w:pPr>
      <w:r w:rsidRPr="00791D9A">
        <w:rPr>
          <w:rFonts w:ascii="Arial" w:hAnsi="Arial" w:cs="Arial"/>
          <w:sz w:val="20"/>
          <w:szCs w:val="24"/>
        </w:rPr>
        <w:t>Sandra Juliana Alzate – Ing. Civil – Contratista CRQ</w:t>
      </w:r>
    </w:p>
    <w:p w14:paraId="796EF692" w14:textId="77777777" w:rsidR="003375F3" w:rsidRDefault="003375F3" w:rsidP="00062C6C">
      <w:pPr>
        <w:spacing w:after="0" w:line="240" w:lineRule="auto"/>
        <w:rPr>
          <w:rFonts w:ascii="Tahoma" w:hAnsi="Tahoma" w:cs="Tahoma"/>
          <w:b/>
          <w:bCs/>
        </w:rPr>
      </w:pPr>
    </w:p>
    <w:p w14:paraId="54BAE80E" w14:textId="50DEF994" w:rsidR="003375F3" w:rsidRPr="003375F3" w:rsidRDefault="003375F3" w:rsidP="00062C6C">
      <w:pPr>
        <w:spacing w:after="0" w:line="240" w:lineRule="auto"/>
        <w:rPr>
          <w:rFonts w:ascii="Tahoma" w:hAnsi="Tahoma" w:cs="Tahoma"/>
          <w:b/>
          <w:bCs/>
        </w:rPr>
      </w:pPr>
      <w:r>
        <w:rPr>
          <w:rFonts w:ascii="Tahoma" w:hAnsi="Tahoma" w:cs="Tahoma"/>
          <w:b/>
          <w:bCs/>
        </w:rPr>
        <w:t>Componente Jurídico:</w:t>
      </w:r>
    </w:p>
    <w:bookmarkEnd w:id="2"/>
    <w:p w14:paraId="0B168460" w14:textId="28C0CBC4" w:rsidR="00E95A07" w:rsidRPr="003C1662" w:rsidRDefault="003375F3" w:rsidP="00283710">
      <w:pPr>
        <w:spacing w:after="0" w:line="240" w:lineRule="auto"/>
        <w:rPr>
          <w:rFonts w:ascii="Tahoma" w:hAnsi="Tahoma" w:cs="Tahoma"/>
          <w:sz w:val="18"/>
          <w:szCs w:val="18"/>
          <w:lang w:val="es-ES_tradnl"/>
        </w:rPr>
      </w:pPr>
      <w:r>
        <w:rPr>
          <w:rFonts w:ascii="Tahoma" w:hAnsi="Tahoma" w:cs="Tahoma"/>
          <w:sz w:val="18"/>
          <w:szCs w:val="18"/>
        </w:rPr>
        <w:t>Jhoan Sebastián Aristizábal Hernández – Abogado Contratista – OAP.</w:t>
      </w:r>
    </w:p>
    <w:sectPr w:rsidR="00E95A07" w:rsidRPr="003C1662">
      <w:headerReference w:type="even" r:id="rId14"/>
      <w:headerReference w:type="default" r:id="rId15"/>
      <w:footerReference w:type="even" r:id="rId16"/>
      <w:footerReference w:type="default" r:id="rId17"/>
      <w:headerReference w:type="first" r:id="rId18"/>
      <w:footerReference w:type="first" r:id="rId1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C94F8F" w14:textId="77777777" w:rsidR="00DC3480" w:rsidRDefault="00DC3480" w:rsidP="008448D9">
      <w:pPr>
        <w:spacing w:after="0" w:line="240" w:lineRule="auto"/>
      </w:pPr>
      <w:r>
        <w:separator/>
      </w:r>
    </w:p>
  </w:endnote>
  <w:endnote w:type="continuationSeparator" w:id="0">
    <w:p w14:paraId="7D0F4E9D" w14:textId="77777777" w:rsidR="00DC3480" w:rsidRDefault="00DC3480" w:rsidP="008448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2D942" w14:textId="77777777" w:rsidR="00D41C6A" w:rsidRDefault="00D41C6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8261387"/>
      <w:docPartObj>
        <w:docPartGallery w:val="Page Numbers (Bottom of Page)"/>
        <w:docPartUnique/>
      </w:docPartObj>
    </w:sdtPr>
    <w:sdtContent>
      <w:sdt>
        <w:sdtPr>
          <w:id w:val="-1769616900"/>
          <w:docPartObj>
            <w:docPartGallery w:val="Page Numbers (Top of Page)"/>
            <w:docPartUnique/>
          </w:docPartObj>
        </w:sdtPr>
        <w:sdtContent>
          <w:p w14:paraId="55F3CD6A" w14:textId="3E1E015B" w:rsidR="00E95A07" w:rsidRDefault="00B85362">
            <w:pPr>
              <w:pStyle w:val="Piedepgina"/>
              <w:jc w:val="right"/>
            </w:pPr>
            <w:r w:rsidRPr="00431A4C">
              <w:rPr>
                <w:noProof/>
                <w:color w:val="000000"/>
                <w:lang w:eastAsia="es-CO"/>
              </w:rPr>
              <w:drawing>
                <wp:anchor distT="0" distB="0" distL="114300" distR="114300" simplePos="0" relativeHeight="251663360" behindDoc="0" locked="0" layoutInCell="1" allowOverlap="1" wp14:anchorId="5E884606" wp14:editId="35610AEF">
                  <wp:simplePos x="0" y="0"/>
                  <wp:positionH relativeFrom="margin">
                    <wp:posOffset>-466725</wp:posOffset>
                  </wp:positionH>
                  <wp:positionV relativeFrom="paragraph">
                    <wp:posOffset>-125095</wp:posOffset>
                  </wp:positionV>
                  <wp:extent cx="6815417" cy="778466"/>
                  <wp:effectExtent l="0" t="0" r="0" b="317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815417" cy="7784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5A07">
              <w:rPr>
                <w:lang w:val="es-ES"/>
              </w:rPr>
              <w:t xml:space="preserve">Página </w:t>
            </w:r>
            <w:r w:rsidR="00E95A07">
              <w:rPr>
                <w:b/>
                <w:bCs/>
                <w:sz w:val="24"/>
                <w:szCs w:val="24"/>
              </w:rPr>
              <w:fldChar w:fldCharType="begin"/>
            </w:r>
            <w:r w:rsidR="00E95A07">
              <w:rPr>
                <w:b/>
                <w:bCs/>
              </w:rPr>
              <w:instrText>PAGE</w:instrText>
            </w:r>
            <w:r w:rsidR="00E95A07">
              <w:rPr>
                <w:b/>
                <w:bCs/>
                <w:sz w:val="24"/>
                <w:szCs w:val="24"/>
              </w:rPr>
              <w:fldChar w:fldCharType="separate"/>
            </w:r>
            <w:r w:rsidR="007059FA">
              <w:rPr>
                <w:b/>
                <w:bCs/>
                <w:noProof/>
              </w:rPr>
              <w:t>9</w:t>
            </w:r>
            <w:r w:rsidR="00E95A07">
              <w:rPr>
                <w:b/>
                <w:bCs/>
                <w:sz w:val="24"/>
                <w:szCs w:val="24"/>
              </w:rPr>
              <w:fldChar w:fldCharType="end"/>
            </w:r>
            <w:r w:rsidR="00E95A07">
              <w:rPr>
                <w:lang w:val="es-ES"/>
              </w:rPr>
              <w:t xml:space="preserve"> de </w:t>
            </w:r>
            <w:r w:rsidR="00E95A07">
              <w:rPr>
                <w:b/>
                <w:bCs/>
                <w:sz w:val="24"/>
                <w:szCs w:val="24"/>
              </w:rPr>
              <w:fldChar w:fldCharType="begin"/>
            </w:r>
            <w:r w:rsidR="00E95A07">
              <w:rPr>
                <w:b/>
                <w:bCs/>
              </w:rPr>
              <w:instrText>NUMPAGES</w:instrText>
            </w:r>
            <w:r w:rsidR="00E95A07">
              <w:rPr>
                <w:b/>
                <w:bCs/>
                <w:sz w:val="24"/>
                <w:szCs w:val="24"/>
              </w:rPr>
              <w:fldChar w:fldCharType="separate"/>
            </w:r>
            <w:r w:rsidR="007059FA">
              <w:rPr>
                <w:b/>
                <w:bCs/>
                <w:noProof/>
              </w:rPr>
              <w:t>10</w:t>
            </w:r>
            <w:r w:rsidR="00E95A07">
              <w:rPr>
                <w:b/>
                <w:bCs/>
                <w:sz w:val="24"/>
                <w:szCs w:val="24"/>
              </w:rPr>
              <w:fldChar w:fldCharType="end"/>
            </w:r>
          </w:p>
        </w:sdtContent>
      </w:sdt>
    </w:sdtContent>
  </w:sdt>
  <w:p w14:paraId="179C3860" w14:textId="2E95A66A" w:rsidR="00E95A07" w:rsidRDefault="00E95A07">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99221" w14:textId="77777777" w:rsidR="00D41C6A" w:rsidRDefault="00D41C6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6F75A5" w14:textId="77777777" w:rsidR="00DC3480" w:rsidRDefault="00DC3480" w:rsidP="008448D9">
      <w:pPr>
        <w:spacing w:after="0" w:line="240" w:lineRule="auto"/>
      </w:pPr>
      <w:r>
        <w:separator/>
      </w:r>
    </w:p>
  </w:footnote>
  <w:footnote w:type="continuationSeparator" w:id="0">
    <w:p w14:paraId="0D7D3C72" w14:textId="77777777" w:rsidR="00DC3480" w:rsidRDefault="00DC3480" w:rsidP="008448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951A2" w14:textId="77777777" w:rsidR="00FB18D4" w:rsidRDefault="00000000">
    <w:pPr>
      <w:pStyle w:val="Encabezado"/>
    </w:pPr>
    <w:sdt>
      <w:sdtPr>
        <w:id w:val="171999623"/>
        <w:placeholder>
          <w:docPart w:val="C9C07F6BF7F7D041AD7EFD5EFC27A116"/>
        </w:placeholder>
        <w:temporary/>
        <w:showingPlcHdr/>
      </w:sdtPr>
      <w:sdtContent>
        <w:r w:rsidR="00FB18D4">
          <w:rPr>
            <w:lang w:val="es-ES"/>
          </w:rPr>
          <w:t>[Escriba texto]</w:t>
        </w:r>
      </w:sdtContent>
    </w:sdt>
    <w:r w:rsidR="00FB18D4">
      <w:ptab w:relativeTo="margin" w:alignment="center" w:leader="none"/>
    </w:r>
    <w:sdt>
      <w:sdtPr>
        <w:id w:val="171999624"/>
        <w:placeholder>
          <w:docPart w:val="452B4A17F1042845B184E73E81E18C20"/>
        </w:placeholder>
        <w:temporary/>
        <w:showingPlcHdr/>
      </w:sdtPr>
      <w:sdtContent>
        <w:r w:rsidR="00FB18D4">
          <w:rPr>
            <w:lang w:val="es-ES"/>
          </w:rPr>
          <w:t>[Escriba texto]</w:t>
        </w:r>
      </w:sdtContent>
    </w:sdt>
    <w:r w:rsidR="00FB18D4">
      <w:ptab w:relativeTo="margin" w:alignment="right" w:leader="none"/>
    </w:r>
    <w:sdt>
      <w:sdtPr>
        <w:id w:val="171999625"/>
        <w:placeholder>
          <w:docPart w:val="E5F188A69893E8408D68363DC20E01D9"/>
        </w:placeholder>
        <w:temporary/>
        <w:showingPlcHdr/>
      </w:sdtPr>
      <w:sdtContent>
        <w:r w:rsidR="00FB18D4">
          <w:rPr>
            <w:lang w:val="es-ES"/>
          </w:rPr>
          <w:t>[Escriba texto]</w:t>
        </w:r>
      </w:sdtContent>
    </w:sdt>
  </w:p>
  <w:p w14:paraId="33CC4444" w14:textId="36B2B34F" w:rsidR="00FB18D4" w:rsidRDefault="00DC3480">
    <w:pPr>
      <w:pStyle w:val="Encabezado"/>
    </w:pPr>
    <w:r>
      <w:rPr>
        <w:noProof/>
      </w:rPr>
      <w:pict w14:anchorId="530581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9666407" o:spid="_x0000_s1026" type="#_x0000_t75" alt="" style="position:absolute;margin-left:0;margin-top:0;width:612.25pt;height:11in;z-index:-251657216;mso-wrap-edited:f;mso-width-percent:0;mso-height-percent:0;mso-position-horizontal:center;mso-position-horizontal-relative:margin;mso-position-vertical:center;mso-position-vertical-relative:margin;mso-width-percent:0;mso-height-percent:0" o:allowincell="f">
          <v:imagedata r:id="rId1" o:title="CARTA VERTICAL_Mesa de trabajo 1 copi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275DD" w14:textId="77777777" w:rsidR="00283710" w:rsidRDefault="00283710" w:rsidP="00283710">
    <w:pPr>
      <w:pStyle w:val="Encabezado"/>
      <w:tabs>
        <w:tab w:val="clear" w:pos="4419"/>
        <w:tab w:val="clear" w:pos="8838"/>
        <w:tab w:val="left" w:pos="2462"/>
      </w:tabs>
      <w:jc w:val="center"/>
      <w:rPr>
        <w:rFonts w:ascii="Tahoma" w:hAnsi="Tahoma" w:cs="Tahoma"/>
        <w:b/>
      </w:rPr>
    </w:pPr>
    <w:r w:rsidRPr="00431A4C">
      <w:rPr>
        <w:rFonts w:ascii="Arial" w:hAnsi="Arial" w:cs="Arial"/>
        <w:b/>
        <w:i/>
        <w:noProof/>
        <w:sz w:val="26"/>
        <w:szCs w:val="26"/>
        <w:lang w:eastAsia="es-CO"/>
      </w:rPr>
      <w:drawing>
        <wp:anchor distT="0" distB="0" distL="114300" distR="114300" simplePos="0" relativeHeight="251661312" behindDoc="0" locked="0" layoutInCell="1" allowOverlap="1" wp14:anchorId="72107695" wp14:editId="46FB6777">
          <wp:simplePos x="0" y="0"/>
          <wp:positionH relativeFrom="margin">
            <wp:posOffset>-714375</wp:posOffset>
          </wp:positionH>
          <wp:positionV relativeFrom="paragraph">
            <wp:posOffset>-249555</wp:posOffset>
          </wp:positionV>
          <wp:extent cx="6766560" cy="469567"/>
          <wp:effectExtent l="0" t="0" r="0" b="698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6560" cy="46956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B227F9" w14:textId="77777777" w:rsidR="00283710" w:rsidRDefault="00283710" w:rsidP="00283710">
    <w:pPr>
      <w:pStyle w:val="Encabezado"/>
      <w:tabs>
        <w:tab w:val="clear" w:pos="4419"/>
        <w:tab w:val="clear" w:pos="8838"/>
        <w:tab w:val="left" w:pos="2462"/>
      </w:tabs>
      <w:jc w:val="center"/>
      <w:rPr>
        <w:rFonts w:ascii="Tahoma" w:hAnsi="Tahoma" w:cs="Tahoma"/>
        <w:b/>
      </w:rPr>
    </w:pPr>
  </w:p>
  <w:p w14:paraId="685507CE" w14:textId="38D6378E" w:rsidR="00283710" w:rsidRPr="006900A5" w:rsidRDefault="00283710" w:rsidP="00283710">
    <w:pPr>
      <w:pStyle w:val="Encabezado"/>
      <w:tabs>
        <w:tab w:val="clear" w:pos="4419"/>
        <w:tab w:val="clear" w:pos="8838"/>
        <w:tab w:val="left" w:pos="2462"/>
      </w:tabs>
      <w:jc w:val="center"/>
      <w:rPr>
        <w:rFonts w:ascii="Tahoma" w:hAnsi="Tahoma" w:cs="Tahoma"/>
        <w:b/>
      </w:rPr>
    </w:pPr>
    <w:r w:rsidRPr="006900A5">
      <w:rPr>
        <w:rFonts w:ascii="Tahoma" w:hAnsi="Tahoma" w:cs="Tahoma"/>
        <w:b/>
      </w:rPr>
      <w:t xml:space="preserve">RESOLUCIÓN NO. </w:t>
    </w:r>
    <w:r w:rsidR="00D41C6A">
      <w:rPr>
        <w:rFonts w:ascii="Tahoma" w:hAnsi="Tahoma" w:cs="Tahoma"/>
        <w:b/>
      </w:rPr>
      <w:t>____</w:t>
    </w:r>
  </w:p>
  <w:p w14:paraId="21194819" w14:textId="74A5579E" w:rsidR="00283710" w:rsidRPr="00283710" w:rsidRDefault="00283710" w:rsidP="00283710">
    <w:pPr>
      <w:pStyle w:val="Encabezado"/>
      <w:tabs>
        <w:tab w:val="clear" w:pos="4419"/>
        <w:tab w:val="clear" w:pos="8838"/>
        <w:tab w:val="left" w:pos="2462"/>
      </w:tabs>
      <w:jc w:val="center"/>
      <w:rPr>
        <w:rFonts w:ascii="Tahoma" w:hAnsi="Tahoma" w:cs="Tahoma"/>
        <w:b/>
      </w:rPr>
    </w:pPr>
    <w:r w:rsidRPr="00283710">
      <w:rPr>
        <w:rFonts w:ascii="Tahoma" w:hAnsi="Tahoma" w:cs="Tahoma"/>
        <w:b/>
      </w:rPr>
      <w:t xml:space="preserve">DEL </w:t>
    </w:r>
    <w:r w:rsidR="00D41C6A">
      <w:rPr>
        <w:rFonts w:ascii="Tahoma" w:hAnsi="Tahoma" w:cs="Tahoma"/>
        <w:b/>
      </w:rPr>
      <w:t>____ (__</w:t>
    </w:r>
    <w:r w:rsidRPr="00283710">
      <w:rPr>
        <w:rFonts w:ascii="Tahoma" w:hAnsi="Tahoma" w:cs="Tahoma"/>
        <w:b/>
      </w:rPr>
      <w:t>) DE</w:t>
    </w:r>
    <w:r w:rsidR="006A0C91">
      <w:rPr>
        <w:rFonts w:ascii="Tahoma" w:hAnsi="Tahoma" w:cs="Tahoma"/>
        <w:b/>
      </w:rPr>
      <w:t xml:space="preserve"> </w:t>
    </w:r>
    <w:r w:rsidR="00D41C6A">
      <w:rPr>
        <w:rFonts w:ascii="Tahoma" w:hAnsi="Tahoma" w:cs="Tahoma"/>
        <w:b/>
      </w:rPr>
      <w:t>DICIEMBRE</w:t>
    </w:r>
    <w:r w:rsidRPr="00283710">
      <w:rPr>
        <w:rFonts w:ascii="Tahoma" w:hAnsi="Tahoma" w:cs="Tahoma"/>
        <w:b/>
      </w:rPr>
      <w:t xml:space="preserve"> DE DOS MIL VEINTICINCO (2025)</w:t>
    </w:r>
  </w:p>
  <w:p w14:paraId="61EFADE3" w14:textId="3D0D918D" w:rsidR="00283710" w:rsidRPr="00283710" w:rsidRDefault="00283710" w:rsidP="00283710">
    <w:pPr>
      <w:pStyle w:val="Encabezado"/>
      <w:tabs>
        <w:tab w:val="clear" w:pos="8838"/>
        <w:tab w:val="left" w:pos="2462"/>
        <w:tab w:val="left" w:pos="6390"/>
      </w:tabs>
      <w:rPr>
        <w:rFonts w:ascii="Tahoma" w:hAnsi="Tahoma" w:cs="Tahoma"/>
        <w:b/>
      </w:rPr>
    </w:pPr>
    <w:r w:rsidRPr="00283710">
      <w:rPr>
        <w:rFonts w:ascii="Tahoma" w:hAnsi="Tahoma" w:cs="Tahoma"/>
        <w:b/>
      </w:rPr>
      <w:tab/>
    </w:r>
    <w:r w:rsidRPr="00283710">
      <w:rPr>
        <w:rFonts w:ascii="Tahoma" w:hAnsi="Tahoma" w:cs="Tahoma"/>
        <w:b/>
      </w:rPr>
      <w:tab/>
      <w:t xml:space="preserve">ARMENIA, QUINDÍO  </w:t>
    </w:r>
    <w:r w:rsidRPr="00283710">
      <w:rPr>
        <w:rFonts w:ascii="Tahoma" w:hAnsi="Tahoma" w:cs="Tahoma"/>
        <w:b/>
      </w:rPr>
      <w:tab/>
    </w:r>
  </w:p>
  <w:p w14:paraId="42EED041" w14:textId="439CF725" w:rsidR="00283710" w:rsidRPr="00283710" w:rsidRDefault="00283710" w:rsidP="00283710">
    <w:pPr>
      <w:pStyle w:val="Encabezado"/>
      <w:tabs>
        <w:tab w:val="clear" w:pos="4419"/>
        <w:tab w:val="clear" w:pos="8838"/>
        <w:tab w:val="left" w:pos="2462"/>
      </w:tabs>
      <w:rPr>
        <w:rFonts w:ascii="Tahoma" w:hAnsi="Tahoma" w:cs="Tahoma"/>
        <w:b/>
      </w:rPr>
    </w:pPr>
  </w:p>
  <w:p w14:paraId="234EA8AC" w14:textId="0DC2296A" w:rsidR="00FB18D4" w:rsidRPr="00CF4FC9" w:rsidRDefault="00283710" w:rsidP="00283710">
    <w:pPr>
      <w:widowControl w:val="0"/>
      <w:autoSpaceDE w:val="0"/>
      <w:autoSpaceDN w:val="0"/>
      <w:adjustRightInd w:val="0"/>
      <w:spacing w:after="240" w:line="240" w:lineRule="auto"/>
      <w:jc w:val="both"/>
      <w:rPr>
        <w:rFonts w:ascii="Tahoma" w:hAnsi="Tahoma" w:cs="Tahoma"/>
        <w:b/>
        <w:bCs/>
        <w:lang w:val="es-ES"/>
      </w:rPr>
    </w:pPr>
    <w:bookmarkStart w:id="3" w:name="_Hlk200553865"/>
    <w:r w:rsidRPr="00283710">
      <w:rPr>
        <w:rFonts w:ascii="Tahoma" w:hAnsi="Tahoma" w:cs="Tahoma"/>
        <w:b/>
        <w:bCs/>
        <w:iCs/>
        <w:lang w:val="es-ES"/>
      </w:rPr>
      <w:t>“</w:t>
    </w:r>
    <w:bookmarkStart w:id="4" w:name="_Hlk202017192"/>
    <w:r w:rsidRPr="00283710">
      <w:rPr>
        <w:rFonts w:ascii="Tahoma" w:hAnsi="Tahoma" w:cs="Tahoma"/>
        <w:b/>
        <w:bCs/>
        <w:iCs/>
        <w:lang w:val="es-ES"/>
      </w:rPr>
      <w:t>POR MEDIO DE</w:t>
    </w:r>
    <w:r w:rsidR="008464D1">
      <w:rPr>
        <w:rFonts w:ascii="Tahoma" w:hAnsi="Tahoma" w:cs="Tahoma"/>
        <w:b/>
        <w:bCs/>
        <w:iCs/>
        <w:lang w:val="es-ES"/>
      </w:rPr>
      <w:t xml:space="preserve"> </w:t>
    </w:r>
    <w:r w:rsidRPr="00283710">
      <w:rPr>
        <w:rFonts w:ascii="Tahoma" w:hAnsi="Tahoma" w:cs="Tahoma"/>
        <w:b/>
        <w:bCs/>
        <w:iCs/>
        <w:lang w:val="es-ES"/>
      </w:rPr>
      <w:t>L</w:t>
    </w:r>
    <w:r w:rsidR="008464D1">
      <w:rPr>
        <w:rFonts w:ascii="Tahoma" w:hAnsi="Tahoma" w:cs="Tahoma"/>
        <w:b/>
        <w:bCs/>
        <w:iCs/>
        <w:lang w:val="es-ES"/>
      </w:rPr>
      <w:t>A</w:t>
    </w:r>
    <w:r w:rsidRPr="00283710">
      <w:rPr>
        <w:rFonts w:ascii="Tahoma" w:hAnsi="Tahoma" w:cs="Tahoma"/>
        <w:b/>
        <w:bCs/>
        <w:iCs/>
        <w:lang w:val="es-ES"/>
      </w:rPr>
      <w:t xml:space="preserve"> CUAL SE DECLARA EL DESISTIMIENTO Y SE ORDENA EL ARCHIVO DE UNA </w:t>
    </w:r>
    <w:bookmarkStart w:id="5" w:name="_Hlk193467222"/>
    <w:r w:rsidRPr="00283710">
      <w:rPr>
        <w:rFonts w:ascii="Tahoma" w:hAnsi="Tahoma" w:cs="Tahoma"/>
        <w:b/>
        <w:bCs/>
        <w:iCs/>
        <w:lang w:val="es-ES"/>
      </w:rPr>
      <w:t xml:space="preserve">SOLICITUD DE TRÁMITE DE </w:t>
    </w:r>
    <w:bookmarkEnd w:id="3"/>
    <w:bookmarkEnd w:id="5"/>
    <w:r w:rsidR="00F40A11" w:rsidRPr="00985601">
      <w:rPr>
        <w:rFonts w:ascii="Tahoma" w:hAnsi="Tahoma" w:cs="Tahoma"/>
        <w:b/>
        <w:bCs/>
      </w:rPr>
      <w:t>CONCEPTO TÉCNICO AMBIENTAL DE</w:t>
    </w:r>
    <w:r w:rsidR="00CF4FC9">
      <w:rPr>
        <w:rFonts w:ascii="Tahoma" w:hAnsi="Tahoma" w:cs="Tahoma"/>
        <w:b/>
        <w:bCs/>
      </w:rPr>
      <w:t xml:space="preserve"> LOS</w:t>
    </w:r>
    <w:r w:rsidR="00F40A11" w:rsidRPr="00985601">
      <w:rPr>
        <w:rFonts w:ascii="Tahoma" w:hAnsi="Tahoma" w:cs="Tahoma"/>
        <w:b/>
        <w:bCs/>
      </w:rPr>
      <w:t xml:space="preserve"> PREDIO</w:t>
    </w:r>
    <w:r w:rsidR="00CF4FC9">
      <w:rPr>
        <w:rFonts w:ascii="Tahoma" w:hAnsi="Tahoma" w:cs="Tahoma"/>
        <w:b/>
        <w:bCs/>
      </w:rPr>
      <w:t>S</w:t>
    </w:r>
    <w:r w:rsidR="00B85E80">
      <w:rPr>
        <w:rFonts w:ascii="Tahoma" w:hAnsi="Tahoma" w:cs="Tahoma"/>
        <w:b/>
        <w:bCs/>
      </w:rPr>
      <w:t xml:space="preserve"> URBANO</w:t>
    </w:r>
    <w:r w:rsidR="00CF4FC9">
      <w:rPr>
        <w:rFonts w:ascii="Tahoma" w:hAnsi="Tahoma" w:cs="Tahoma"/>
        <w:b/>
        <w:bCs/>
      </w:rPr>
      <w:t>S</w:t>
    </w:r>
    <w:r w:rsidR="00F40A11" w:rsidRPr="00985601">
      <w:rPr>
        <w:rFonts w:ascii="Tahoma" w:hAnsi="Tahoma" w:cs="Tahoma"/>
        <w:b/>
        <w:bCs/>
      </w:rPr>
      <w:t xml:space="preserve"> DENOMINADO</w:t>
    </w:r>
    <w:r w:rsidR="00CF4FC9">
      <w:rPr>
        <w:rFonts w:ascii="Tahoma" w:hAnsi="Tahoma" w:cs="Tahoma"/>
        <w:b/>
        <w:bCs/>
      </w:rPr>
      <w:t>S</w:t>
    </w:r>
    <w:r w:rsidR="00F40A11" w:rsidRPr="00985601">
      <w:rPr>
        <w:rFonts w:ascii="Tahoma" w:hAnsi="Tahoma" w:cs="Tahoma"/>
        <w:b/>
        <w:bCs/>
      </w:rPr>
      <w:t xml:space="preserve"> </w:t>
    </w:r>
    <w:r w:rsidR="00CF4FC9">
      <w:rPr>
        <w:rFonts w:ascii="Tahoma" w:hAnsi="Tahoma" w:cs="Tahoma"/>
        <w:b/>
        <w:bCs/>
      </w:rPr>
      <w:t>LIMITES Y MONTERREDONDO</w:t>
    </w:r>
    <w:r w:rsidR="00F40A11" w:rsidRPr="00985601">
      <w:rPr>
        <w:rFonts w:ascii="Tahoma" w:hAnsi="Tahoma" w:cs="Tahoma"/>
        <w:b/>
        <w:bCs/>
      </w:rPr>
      <w:t>, UBICADO EN EL MUNICIPIO DE ARMENIA, QUINDÍO, COMO INSUMO PARA SER CONSIDERADO EN UNA POSIBLE DESAFECTACIÓN DE SUELO DE PROTECCIÓN, COMPETENCIA EXCLUSIVA DE LA AUTORIDAD TERRITORIAL EN EL MARCO DE LOS PROCESOS DE ADOPCIÓN, REVISIÓN, MODIFICACIÓN Y/O AJUSTE DE LOS PLANES DE ORDENAMIENTO TERRITORIAL (EOT, PBOT, POT).”</w:t>
    </w:r>
    <w:bookmarkEnd w:id="4"/>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6D5A8" w14:textId="77777777" w:rsidR="00FB18D4" w:rsidRDefault="00DC3480">
    <w:pPr>
      <w:pStyle w:val="Encabezado"/>
    </w:pPr>
    <w:r>
      <w:rPr>
        <w:noProof/>
      </w:rPr>
      <w:pict w14:anchorId="0C45A5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9666406" o:spid="_x0000_s1025" type="#_x0000_t75" alt="" style="position:absolute;margin-left:0;margin-top:0;width:612.25pt;height:11in;z-index:-251658240;mso-wrap-edited:f;mso-width-percent:0;mso-height-percent:0;mso-position-horizontal:center;mso-position-horizontal-relative:margin;mso-position-vertical:center;mso-position-vertical-relative:margin;mso-width-percent:0;mso-height-percent:0" o:allowincell="f">
          <v:imagedata r:id="rId1" o:title="CARTA VERTICAL_Mesa de trabajo 1 copia"/>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D6651"/>
    <w:multiLevelType w:val="hybridMultilevel"/>
    <w:tmpl w:val="9760B83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43319A1"/>
    <w:multiLevelType w:val="hybridMultilevel"/>
    <w:tmpl w:val="F238FAE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1A666E02"/>
    <w:multiLevelType w:val="hybridMultilevel"/>
    <w:tmpl w:val="1D9AF306"/>
    <w:lvl w:ilvl="0" w:tplc="0C0A0001">
      <w:start w:val="1"/>
      <w:numFmt w:val="bullet"/>
      <w:lvlText w:val=""/>
      <w:lvlJc w:val="left"/>
      <w:pPr>
        <w:ind w:left="1211" w:hanging="360"/>
      </w:pPr>
      <w:rPr>
        <w:rFonts w:ascii="Symbol" w:hAnsi="Symbol" w:hint="default"/>
      </w:rPr>
    </w:lvl>
    <w:lvl w:ilvl="1" w:tplc="0C0A0003" w:tentative="1">
      <w:start w:val="1"/>
      <w:numFmt w:val="bullet"/>
      <w:lvlText w:val="o"/>
      <w:lvlJc w:val="left"/>
      <w:pPr>
        <w:ind w:left="1931" w:hanging="360"/>
      </w:pPr>
      <w:rPr>
        <w:rFonts w:ascii="Courier New" w:hAnsi="Courier New" w:hint="default"/>
      </w:rPr>
    </w:lvl>
    <w:lvl w:ilvl="2" w:tplc="0C0A0005" w:tentative="1">
      <w:start w:val="1"/>
      <w:numFmt w:val="bullet"/>
      <w:lvlText w:val=""/>
      <w:lvlJc w:val="left"/>
      <w:pPr>
        <w:ind w:left="2651" w:hanging="360"/>
      </w:pPr>
      <w:rPr>
        <w:rFonts w:ascii="Wingdings" w:hAnsi="Wingdings" w:hint="default"/>
      </w:rPr>
    </w:lvl>
    <w:lvl w:ilvl="3" w:tplc="0C0A0001" w:tentative="1">
      <w:start w:val="1"/>
      <w:numFmt w:val="bullet"/>
      <w:lvlText w:val=""/>
      <w:lvlJc w:val="left"/>
      <w:pPr>
        <w:ind w:left="3371" w:hanging="360"/>
      </w:pPr>
      <w:rPr>
        <w:rFonts w:ascii="Symbol" w:hAnsi="Symbol" w:hint="default"/>
      </w:rPr>
    </w:lvl>
    <w:lvl w:ilvl="4" w:tplc="0C0A0003" w:tentative="1">
      <w:start w:val="1"/>
      <w:numFmt w:val="bullet"/>
      <w:lvlText w:val="o"/>
      <w:lvlJc w:val="left"/>
      <w:pPr>
        <w:ind w:left="4091" w:hanging="360"/>
      </w:pPr>
      <w:rPr>
        <w:rFonts w:ascii="Courier New" w:hAnsi="Courier New" w:hint="default"/>
      </w:rPr>
    </w:lvl>
    <w:lvl w:ilvl="5" w:tplc="0C0A0005" w:tentative="1">
      <w:start w:val="1"/>
      <w:numFmt w:val="bullet"/>
      <w:lvlText w:val=""/>
      <w:lvlJc w:val="left"/>
      <w:pPr>
        <w:ind w:left="4811" w:hanging="360"/>
      </w:pPr>
      <w:rPr>
        <w:rFonts w:ascii="Wingdings" w:hAnsi="Wingdings" w:hint="default"/>
      </w:rPr>
    </w:lvl>
    <w:lvl w:ilvl="6" w:tplc="0C0A0001" w:tentative="1">
      <w:start w:val="1"/>
      <w:numFmt w:val="bullet"/>
      <w:lvlText w:val=""/>
      <w:lvlJc w:val="left"/>
      <w:pPr>
        <w:ind w:left="5531" w:hanging="360"/>
      </w:pPr>
      <w:rPr>
        <w:rFonts w:ascii="Symbol" w:hAnsi="Symbol" w:hint="default"/>
      </w:rPr>
    </w:lvl>
    <w:lvl w:ilvl="7" w:tplc="0C0A0003" w:tentative="1">
      <w:start w:val="1"/>
      <w:numFmt w:val="bullet"/>
      <w:lvlText w:val="o"/>
      <w:lvlJc w:val="left"/>
      <w:pPr>
        <w:ind w:left="6251" w:hanging="360"/>
      </w:pPr>
      <w:rPr>
        <w:rFonts w:ascii="Courier New" w:hAnsi="Courier New" w:hint="default"/>
      </w:rPr>
    </w:lvl>
    <w:lvl w:ilvl="8" w:tplc="0C0A0005" w:tentative="1">
      <w:start w:val="1"/>
      <w:numFmt w:val="bullet"/>
      <w:lvlText w:val=""/>
      <w:lvlJc w:val="left"/>
      <w:pPr>
        <w:ind w:left="6971" w:hanging="360"/>
      </w:pPr>
      <w:rPr>
        <w:rFonts w:ascii="Wingdings" w:hAnsi="Wingdings" w:hint="default"/>
      </w:rPr>
    </w:lvl>
  </w:abstractNum>
  <w:abstractNum w:abstractNumId="3" w15:restartNumberingAfterBreak="0">
    <w:nsid w:val="1FBD4910"/>
    <w:multiLevelType w:val="hybridMultilevel"/>
    <w:tmpl w:val="19DA27C2"/>
    <w:lvl w:ilvl="0" w:tplc="E9C8244E">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226E7CBE"/>
    <w:multiLevelType w:val="hybridMultilevel"/>
    <w:tmpl w:val="B7804E60"/>
    <w:lvl w:ilvl="0" w:tplc="63EE09A0">
      <w:start w:val="1"/>
      <w:numFmt w:val="bullet"/>
      <w:lvlText w:val="-"/>
      <w:lvlJc w:val="left"/>
      <w:pPr>
        <w:ind w:left="720" w:hanging="360"/>
      </w:pPr>
      <w:rPr>
        <w:rFonts w:ascii="Tahoma" w:eastAsiaTheme="minorHAnsi" w:hAnsi="Tahoma" w:cs="Tahoma"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76F08F2"/>
    <w:multiLevelType w:val="hybridMultilevel"/>
    <w:tmpl w:val="C4B62F4C"/>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4A833DB4"/>
    <w:multiLevelType w:val="hybridMultilevel"/>
    <w:tmpl w:val="DBAE5A3C"/>
    <w:lvl w:ilvl="0" w:tplc="1D2444C6">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4AFD0243"/>
    <w:multiLevelType w:val="hybridMultilevel"/>
    <w:tmpl w:val="FD36C758"/>
    <w:lvl w:ilvl="0" w:tplc="1EB433E4">
      <w:start w:val="1"/>
      <w:numFmt w:val="decimal"/>
      <w:lvlText w:val="%1."/>
      <w:lvlJc w:val="left"/>
      <w:pPr>
        <w:ind w:left="1080" w:hanging="360"/>
      </w:pPr>
      <w:rPr>
        <w:rFonts w:ascii="Tahoma" w:hAnsi="Tahoma" w:cs="Tahoma" w:hint="default"/>
        <w:b/>
        <w:bCs w:val="0"/>
        <w:sz w:val="24"/>
        <w:szCs w:val="24"/>
      </w:rPr>
    </w:lvl>
    <w:lvl w:ilvl="1" w:tplc="040A0019">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8" w15:restartNumberingAfterBreak="0">
    <w:nsid w:val="53540118"/>
    <w:multiLevelType w:val="hybridMultilevel"/>
    <w:tmpl w:val="DAACB39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539F4D79"/>
    <w:multiLevelType w:val="hybridMultilevel"/>
    <w:tmpl w:val="A59E200C"/>
    <w:lvl w:ilvl="0" w:tplc="080A0001">
      <w:start w:val="1"/>
      <w:numFmt w:val="bullet"/>
      <w:lvlText w:val=""/>
      <w:lvlJc w:val="left"/>
      <w:pPr>
        <w:ind w:left="795"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E33041C"/>
    <w:multiLevelType w:val="hybridMultilevel"/>
    <w:tmpl w:val="2C840BB8"/>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61070AF8"/>
    <w:multiLevelType w:val="hybridMultilevel"/>
    <w:tmpl w:val="0902E3BE"/>
    <w:lvl w:ilvl="0" w:tplc="0C0A0001">
      <w:start w:val="1"/>
      <w:numFmt w:val="bullet"/>
      <w:lvlText w:val=""/>
      <w:lvlJc w:val="left"/>
      <w:pPr>
        <w:ind w:left="1211" w:hanging="360"/>
      </w:pPr>
      <w:rPr>
        <w:rFonts w:ascii="Symbol" w:hAnsi="Symbol" w:hint="default"/>
      </w:rPr>
    </w:lvl>
    <w:lvl w:ilvl="1" w:tplc="0C0A0003" w:tentative="1">
      <w:start w:val="1"/>
      <w:numFmt w:val="bullet"/>
      <w:lvlText w:val="o"/>
      <w:lvlJc w:val="left"/>
      <w:pPr>
        <w:ind w:left="1931" w:hanging="360"/>
      </w:pPr>
      <w:rPr>
        <w:rFonts w:ascii="Courier New" w:hAnsi="Courier New" w:hint="default"/>
      </w:rPr>
    </w:lvl>
    <w:lvl w:ilvl="2" w:tplc="0C0A0005" w:tentative="1">
      <w:start w:val="1"/>
      <w:numFmt w:val="bullet"/>
      <w:lvlText w:val=""/>
      <w:lvlJc w:val="left"/>
      <w:pPr>
        <w:ind w:left="2651" w:hanging="360"/>
      </w:pPr>
      <w:rPr>
        <w:rFonts w:ascii="Wingdings" w:hAnsi="Wingdings" w:hint="default"/>
      </w:rPr>
    </w:lvl>
    <w:lvl w:ilvl="3" w:tplc="0C0A0001" w:tentative="1">
      <w:start w:val="1"/>
      <w:numFmt w:val="bullet"/>
      <w:lvlText w:val=""/>
      <w:lvlJc w:val="left"/>
      <w:pPr>
        <w:ind w:left="3371" w:hanging="360"/>
      </w:pPr>
      <w:rPr>
        <w:rFonts w:ascii="Symbol" w:hAnsi="Symbol" w:hint="default"/>
      </w:rPr>
    </w:lvl>
    <w:lvl w:ilvl="4" w:tplc="0C0A0003" w:tentative="1">
      <w:start w:val="1"/>
      <w:numFmt w:val="bullet"/>
      <w:lvlText w:val="o"/>
      <w:lvlJc w:val="left"/>
      <w:pPr>
        <w:ind w:left="4091" w:hanging="360"/>
      </w:pPr>
      <w:rPr>
        <w:rFonts w:ascii="Courier New" w:hAnsi="Courier New" w:hint="default"/>
      </w:rPr>
    </w:lvl>
    <w:lvl w:ilvl="5" w:tplc="0C0A0005" w:tentative="1">
      <w:start w:val="1"/>
      <w:numFmt w:val="bullet"/>
      <w:lvlText w:val=""/>
      <w:lvlJc w:val="left"/>
      <w:pPr>
        <w:ind w:left="4811" w:hanging="360"/>
      </w:pPr>
      <w:rPr>
        <w:rFonts w:ascii="Wingdings" w:hAnsi="Wingdings" w:hint="default"/>
      </w:rPr>
    </w:lvl>
    <w:lvl w:ilvl="6" w:tplc="0C0A0001" w:tentative="1">
      <w:start w:val="1"/>
      <w:numFmt w:val="bullet"/>
      <w:lvlText w:val=""/>
      <w:lvlJc w:val="left"/>
      <w:pPr>
        <w:ind w:left="5531" w:hanging="360"/>
      </w:pPr>
      <w:rPr>
        <w:rFonts w:ascii="Symbol" w:hAnsi="Symbol" w:hint="default"/>
      </w:rPr>
    </w:lvl>
    <w:lvl w:ilvl="7" w:tplc="0C0A0003" w:tentative="1">
      <w:start w:val="1"/>
      <w:numFmt w:val="bullet"/>
      <w:lvlText w:val="o"/>
      <w:lvlJc w:val="left"/>
      <w:pPr>
        <w:ind w:left="6251" w:hanging="360"/>
      </w:pPr>
      <w:rPr>
        <w:rFonts w:ascii="Courier New" w:hAnsi="Courier New" w:hint="default"/>
      </w:rPr>
    </w:lvl>
    <w:lvl w:ilvl="8" w:tplc="0C0A0005" w:tentative="1">
      <w:start w:val="1"/>
      <w:numFmt w:val="bullet"/>
      <w:lvlText w:val=""/>
      <w:lvlJc w:val="left"/>
      <w:pPr>
        <w:ind w:left="6971" w:hanging="360"/>
      </w:pPr>
      <w:rPr>
        <w:rFonts w:ascii="Wingdings" w:hAnsi="Wingdings" w:hint="default"/>
      </w:rPr>
    </w:lvl>
  </w:abstractNum>
  <w:abstractNum w:abstractNumId="12" w15:restartNumberingAfterBreak="0">
    <w:nsid w:val="66EC35AA"/>
    <w:multiLevelType w:val="hybridMultilevel"/>
    <w:tmpl w:val="DEB2E822"/>
    <w:lvl w:ilvl="0" w:tplc="02A23D18">
      <w:start w:val="1"/>
      <w:numFmt w:val="decimal"/>
      <w:lvlText w:val="%1."/>
      <w:lvlJc w:val="left"/>
      <w:pPr>
        <w:ind w:left="1068" w:hanging="360"/>
      </w:pPr>
      <w:rPr>
        <w:rFonts w:hint="default"/>
        <w:b/>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13" w15:restartNumberingAfterBreak="0">
    <w:nsid w:val="719415A0"/>
    <w:multiLevelType w:val="hybridMultilevel"/>
    <w:tmpl w:val="F274D3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75F92680"/>
    <w:multiLevelType w:val="hybridMultilevel"/>
    <w:tmpl w:val="1D30230C"/>
    <w:lvl w:ilvl="0" w:tplc="D85CE94A">
      <w:start w:val="1"/>
      <w:numFmt w:val="decimal"/>
      <w:lvlText w:val="%1."/>
      <w:lvlJc w:val="left"/>
      <w:pPr>
        <w:ind w:left="720"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85297262">
    <w:abstractNumId w:val="0"/>
  </w:num>
  <w:num w:numId="2" w16cid:durableId="1672290733">
    <w:abstractNumId w:val="12"/>
  </w:num>
  <w:num w:numId="3" w16cid:durableId="1737311886">
    <w:abstractNumId w:val="11"/>
  </w:num>
  <w:num w:numId="4" w16cid:durableId="1761221975">
    <w:abstractNumId w:val="2"/>
  </w:num>
  <w:num w:numId="5" w16cid:durableId="442699297">
    <w:abstractNumId w:val="6"/>
  </w:num>
  <w:num w:numId="6" w16cid:durableId="1823690421">
    <w:abstractNumId w:val="3"/>
  </w:num>
  <w:num w:numId="7" w16cid:durableId="1943343191">
    <w:abstractNumId w:val="4"/>
  </w:num>
  <w:num w:numId="8" w16cid:durableId="1956056634">
    <w:abstractNumId w:val="7"/>
  </w:num>
  <w:num w:numId="9" w16cid:durableId="239563231">
    <w:abstractNumId w:val="8"/>
  </w:num>
  <w:num w:numId="10" w16cid:durableId="375785351">
    <w:abstractNumId w:val="9"/>
  </w:num>
  <w:num w:numId="11" w16cid:durableId="51388640">
    <w:abstractNumId w:val="5"/>
  </w:num>
  <w:num w:numId="12" w16cid:durableId="702443164">
    <w:abstractNumId w:val="14"/>
  </w:num>
  <w:num w:numId="13" w16cid:durableId="569316628">
    <w:abstractNumId w:val="10"/>
  </w:num>
  <w:num w:numId="14" w16cid:durableId="719403419">
    <w:abstractNumId w:val="1"/>
  </w:num>
  <w:num w:numId="15" w16cid:durableId="51453496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48D9"/>
    <w:rsid w:val="000173E8"/>
    <w:rsid w:val="00050508"/>
    <w:rsid w:val="00062C6C"/>
    <w:rsid w:val="000703BB"/>
    <w:rsid w:val="00071814"/>
    <w:rsid w:val="000744A0"/>
    <w:rsid w:val="000745FB"/>
    <w:rsid w:val="000D5E21"/>
    <w:rsid w:val="0010366A"/>
    <w:rsid w:val="00120EC6"/>
    <w:rsid w:val="00130ACC"/>
    <w:rsid w:val="001456F6"/>
    <w:rsid w:val="00186CCB"/>
    <w:rsid w:val="001A417F"/>
    <w:rsid w:val="001A6CE0"/>
    <w:rsid w:val="001C036E"/>
    <w:rsid w:val="001F3DC1"/>
    <w:rsid w:val="0020371C"/>
    <w:rsid w:val="00215E4B"/>
    <w:rsid w:val="00217448"/>
    <w:rsid w:val="00255A71"/>
    <w:rsid w:val="00276416"/>
    <w:rsid w:val="00280741"/>
    <w:rsid w:val="00283710"/>
    <w:rsid w:val="00285BBD"/>
    <w:rsid w:val="002D3CBB"/>
    <w:rsid w:val="002D6A5C"/>
    <w:rsid w:val="002D6F43"/>
    <w:rsid w:val="002E70B9"/>
    <w:rsid w:val="00306116"/>
    <w:rsid w:val="003155A3"/>
    <w:rsid w:val="00330676"/>
    <w:rsid w:val="00334A5A"/>
    <w:rsid w:val="00334EED"/>
    <w:rsid w:val="003375F3"/>
    <w:rsid w:val="00342FCF"/>
    <w:rsid w:val="0036443E"/>
    <w:rsid w:val="003B0F01"/>
    <w:rsid w:val="003B2D84"/>
    <w:rsid w:val="003C1662"/>
    <w:rsid w:val="003E0510"/>
    <w:rsid w:val="003E59FD"/>
    <w:rsid w:val="00402E1F"/>
    <w:rsid w:val="00451BF3"/>
    <w:rsid w:val="00477A95"/>
    <w:rsid w:val="004B7C56"/>
    <w:rsid w:val="004D4C13"/>
    <w:rsid w:val="004F6332"/>
    <w:rsid w:val="005010AB"/>
    <w:rsid w:val="0050397E"/>
    <w:rsid w:val="00503DDF"/>
    <w:rsid w:val="00525025"/>
    <w:rsid w:val="00532B84"/>
    <w:rsid w:val="00536195"/>
    <w:rsid w:val="0054061F"/>
    <w:rsid w:val="00583901"/>
    <w:rsid w:val="005A1E85"/>
    <w:rsid w:val="005C0314"/>
    <w:rsid w:val="005C0ED1"/>
    <w:rsid w:val="005F4060"/>
    <w:rsid w:val="00612EFC"/>
    <w:rsid w:val="006368FB"/>
    <w:rsid w:val="0064690B"/>
    <w:rsid w:val="00651272"/>
    <w:rsid w:val="00664BFF"/>
    <w:rsid w:val="006900A5"/>
    <w:rsid w:val="006A0C91"/>
    <w:rsid w:val="006B7B60"/>
    <w:rsid w:val="006D24EF"/>
    <w:rsid w:val="006E7812"/>
    <w:rsid w:val="007059FA"/>
    <w:rsid w:val="00771F8F"/>
    <w:rsid w:val="00776095"/>
    <w:rsid w:val="007900ED"/>
    <w:rsid w:val="007C493B"/>
    <w:rsid w:val="007C7EC1"/>
    <w:rsid w:val="00807EFD"/>
    <w:rsid w:val="008148E9"/>
    <w:rsid w:val="00826C59"/>
    <w:rsid w:val="00837B6D"/>
    <w:rsid w:val="008448D9"/>
    <w:rsid w:val="008464D1"/>
    <w:rsid w:val="00846520"/>
    <w:rsid w:val="00852E70"/>
    <w:rsid w:val="00881125"/>
    <w:rsid w:val="008A1C31"/>
    <w:rsid w:val="008A4DBB"/>
    <w:rsid w:val="008D0CA4"/>
    <w:rsid w:val="008E452C"/>
    <w:rsid w:val="008F0475"/>
    <w:rsid w:val="008F34BD"/>
    <w:rsid w:val="009138FD"/>
    <w:rsid w:val="009403E8"/>
    <w:rsid w:val="009423E1"/>
    <w:rsid w:val="00966D14"/>
    <w:rsid w:val="0099324C"/>
    <w:rsid w:val="009A59C6"/>
    <w:rsid w:val="009A61E3"/>
    <w:rsid w:val="009B7394"/>
    <w:rsid w:val="009D4020"/>
    <w:rsid w:val="009D5630"/>
    <w:rsid w:val="009E5B47"/>
    <w:rsid w:val="009E6EAC"/>
    <w:rsid w:val="009E7220"/>
    <w:rsid w:val="009F5D4F"/>
    <w:rsid w:val="00A00DDF"/>
    <w:rsid w:val="00A057CF"/>
    <w:rsid w:val="00A059B1"/>
    <w:rsid w:val="00A24FBE"/>
    <w:rsid w:val="00A3173E"/>
    <w:rsid w:val="00A75E7C"/>
    <w:rsid w:val="00A972A2"/>
    <w:rsid w:val="00A978E8"/>
    <w:rsid w:val="00AB61F6"/>
    <w:rsid w:val="00AC1192"/>
    <w:rsid w:val="00AD1B3C"/>
    <w:rsid w:val="00AD3DD7"/>
    <w:rsid w:val="00AF3569"/>
    <w:rsid w:val="00AF3D74"/>
    <w:rsid w:val="00AF469F"/>
    <w:rsid w:val="00B027AB"/>
    <w:rsid w:val="00B34370"/>
    <w:rsid w:val="00B42E20"/>
    <w:rsid w:val="00B516FB"/>
    <w:rsid w:val="00B85362"/>
    <w:rsid w:val="00B85E80"/>
    <w:rsid w:val="00BA1DA8"/>
    <w:rsid w:val="00BA2F4C"/>
    <w:rsid w:val="00BA5F84"/>
    <w:rsid w:val="00BB1221"/>
    <w:rsid w:val="00BC03A3"/>
    <w:rsid w:val="00BE3230"/>
    <w:rsid w:val="00C378F9"/>
    <w:rsid w:val="00C56DA4"/>
    <w:rsid w:val="00C76C7B"/>
    <w:rsid w:val="00C81745"/>
    <w:rsid w:val="00C84499"/>
    <w:rsid w:val="00CC2ADA"/>
    <w:rsid w:val="00CD0E1E"/>
    <w:rsid w:val="00CD3538"/>
    <w:rsid w:val="00CD5B90"/>
    <w:rsid w:val="00CF4FC9"/>
    <w:rsid w:val="00CF651D"/>
    <w:rsid w:val="00D118BB"/>
    <w:rsid w:val="00D41C6A"/>
    <w:rsid w:val="00D47ED4"/>
    <w:rsid w:val="00D93F83"/>
    <w:rsid w:val="00DB36B9"/>
    <w:rsid w:val="00DC3480"/>
    <w:rsid w:val="00DC34F8"/>
    <w:rsid w:val="00DC6836"/>
    <w:rsid w:val="00DE12D7"/>
    <w:rsid w:val="00E20285"/>
    <w:rsid w:val="00E263F6"/>
    <w:rsid w:val="00E268B4"/>
    <w:rsid w:val="00E508F8"/>
    <w:rsid w:val="00E60F0D"/>
    <w:rsid w:val="00E837DE"/>
    <w:rsid w:val="00E94DC9"/>
    <w:rsid w:val="00E95A07"/>
    <w:rsid w:val="00EC17E3"/>
    <w:rsid w:val="00F12D0A"/>
    <w:rsid w:val="00F22B57"/>
    <w:rsid w:val="00F35CEB"/>
    <w:rsid w:val="00F40A11"/>
    <w:rsid w:val="00F4759A"/>
    <w:rsid w:val="00F51BCD"/>
    <w:rsid w:val="00FB18D4"/>
    <w:rsid w:val="00FC5DEF"/>
    <w:rsid w:val="00FE28E0"/>
    <w:rsid w:val="00FE5522"/>
    <w:rsid w:val="00FF106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66468CA"/>
  <w15:docId w15:val="{32BC7173-E6CC-456E-A449-CFFFABBBE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448D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448D9"/>
  </w:style>
  <w:style w:type="paragraph" w:styleId="Piedepgina">
    <w:name w:val="footer"/>
    <w:basedOn w:val="Normal"/>
    <w:link w:val="PiedepginaCar"/>
    <w:uiPriority w:val="99"/>
    <w:unhideWhenUsed/>
    <w:rsid w:val="008448D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448D9"/>
  </w:style>
  <w:style w:type="paragraph" w:styleId="Sangradetextonormal">
    <w:name w:val="Body Text Indent"/>
    <w:basedOn w:val="Normal"/>
    <w:link w:val="SangradetextonormalCar"/>
    <w:rsid w:val="00F35CEB"/>
    <w:pPr>
      <w:spacing w:after="0" w:line="240" w:lineRule="auto"/>
      <w:jc w:val="both"/>
    </w:pPr>
    <w:rPr>
      <w:rFonts w:ascii="Times New Roman" w:eastAsia="Calibri" w:hAnsi="Times New Roman" w:cs="Times New Roman"/>
      <w:b/>
      <w:bCs/>
      <w:sz w:val="24"/>
      <w:szCs w:val="24"/>
      <w:lang w:val="es-ES" w:eastAsia="es-ES"/>
    </w:rPr>
  </w:style>
  <w:style w:type="character" w:customStyle="1" w:styleId="SangradetextonormalCar">
    <w:name w:val="Sangría de texto normal Car"/>
    <w:basedOn w:val="Fuentedeprrafopredeter"/>
    <w:link w:val="Sangradetextonormal"/>
    <w:rsid w:val="00F35CEB"/>
    <w:rPr>
      <w:rFonts w:ascii="Times New Roman" w:eastAsia="Calibri" w:hAnsi="Times New Roman" w:cs="Times New Roman"/>
      <w:b/>
      <w:bCs/>
      <w:sz w:val="24"/>
      <w:szCs w:val="24"/>
      <w:lang w:val="es-ES" w:eastAsia="es-ES"/>
    </w:rPr>
  </w:style>
  <w:style w:type="paragraph" w:styleId="Prrafodelista">
    <w:name w:val="List Paragraph"/>
    <w:aliases w:val="Viñetas,HOJA,BOLA,BOLADEF,Flor,NIVEL4,Bolita,Guión,Viñeta 2,Párrafo de lista21,Titulo 8,List Paragraph,Párrafo de lista3,Párrafo encimadas,Colorful List Accent 1,Colorful List - Accent 11,Bola,Párrafo de lista31,BOLITA,Párrafo de lista2"/>
    <w:basedOn w:val="Normal"/>
    <w:link w:val="PrrafodelistaCar"/>
    <w:uiPriority w:val="34"/>
    <w:qFormat/>
    <w:rsid w:val="00F35CEB"/>
    <w:pPr>
      <w:spacing w:after="0" w:line="240" w:lineRule="auto"/>
      <w:ind w:left="720"/>
      <w:contextualSpacing/>
    </w:pPr>
    <w:rPr>
      <w:rFonts w:ascii="Times New Roman" w:eastAsia="Calibri" w:hAnsi="Times New Roman" w:cs="Times New Roman"/>
      <w:sz w:val="24"/>
      <w:szCs w:val="24"/>
      <w:lang w:eastAsia="es-ES"/>
    </w:rPr>
  </w:style>
  <w:style w:type="paragraph" w:styleId="Sinespaciado">
    <w:name w:val="No Spacing"/>
    <w:link w:val="SinespaciadoCar"/>
    <w:uiPriority w:val="1"/>
    <w:qFormat/>
    <w:rsid w:val="00062C6C"/>
    <w:pPr>
      <w:spacing w:after="0" w:line="240" w:lineRule="auto"/>
    </w:pPr>
    <w:rPr>
      <w:rFonts w:ascii="Times New Roman" w:eastAsia="Times New Roman" w:hAnsi="Times New Roman" w:cs="Times New Roman"/>
      <w:sz w:val="24"/>
      <w:szCs w:val="24"/>
      <w:lang w:val="es-ES" w:eastAsia="es-ES"/>
    </w:rPr>
  </w:style>
  <w:style w:type="character" w:customStyle="1" w:styleId="SinespaciadoCar">
    <w:name w:val="Sin espaciado Car"/>
    <w:basedOn w:val="Fuentedeprrafopredeter"/>
    <w:link w:val="Sinespaciado"/>
    <w:uiPriority w:val="1"/>
    <w:rsid w:val="00062C6C"/>
    <w:rPr>
      <w:rFonts w:ascii="Times New Roman" w:eastAsia="Times New Roman" w:hAnsi="Times New Roman" w:cs="Times New Roman"/>
      <w:sz w:val="24"/>
      <w:szCs w:val="24"/>
      <w:lang w:val="es-ES" w:eastAsia="es-ES"/>
    </w:rPr>
  </w:style>
  <w:style w:type="table" w:styleId="Tablaconcuadrcula">
    <w:name w:val="Table Grid"/>
    <w:basedOn w:val="Tablanormal"/>
    <w:uiPriority w:val="59"/>
    <w:rsid w:val="00062C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E0510"/>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Textoennegrita">
    <w:name w:val="Strong"/>
    <w:basedOn w:val="Fuentedeprrafopredeter"/>
    <w:uiPriority w:val="22"/>
    <w:qFormat/>
    <w:rsid w:val="003E0510"/>
    <w:rPr>
      <w:b/>
      <w:bCs/>
    </w:rPr>
  </w:style>
  <w:style w:type="character" w:styleId="Hipervnculo">
    <w:name w:val="Hyperlink"/>
    <w:basedOn w:val="Fuentedeprrafopredeter"/>
    <w:uiPriority w:val="99"/>
    <w:unhideWhenUsed/>
    <w:rsid w:val="009423E1"/>
    <w:rPr>
      <w:color w:val="0563C1" w:themeColor="hyperlink"/>
      <w:u w:val="single"/>
    </w:rPr>
  </w:style>
  <w:style w:type="character" w:styleId="Mencinsinresolver">
    <w:name w:val="Unresolved Mention"/>
    <w:basedOn w:val="Fuentedeprrafopredeter"/>
    <w:uiPriority w:val="99"/>
    <w:semiHidden/>
    <w:unhideWhenUsed/>
    <w:rsid w:val="009423E1"/>
    <w:rPr>
      <w:color w:val="605E5C"/>
      <w:shd w:val="clear" w:color="auto" w:fill="E1DFDD"/>
    </w:rPr>
  </w:style>
  <w:style w:type="character" w:customStyle="1" w:styleId="PrrafodelistaCar">
    <w:name w:val="Párrafo de lista Car"/>
    <w:aliases w:val="Viñetas Car,HOJA Car,BOLA Car,BOLADEF Car,Flor Car,NIVEL4 Car,Bolita Car,Guión Car,Viñeta 2 Car,Párrafo de lista21 Car,Titulo 8 Car,List Paragraph Car,Párrafo de lista3 Car,Párrafo encimadas Car,Colorful List Accent 1 Car,Bola Car"/>
    <w:link w:val="Prrafodelista"/>
    <w:uiPriority w:val="34"/>
    <w:locked/>
    <w:rsid w:val="006B7B60"/>
    <w:rPr>
      <w:rFonts w:ascii="Times New Roman" w:eastAsia="Calibri" w:hAnsi="Times New Roman" w:cs="Times New Roman"/>
      <w:sz w:val="24"/>
      <w:szCs w:val="24"/>
      <w:lang w:eastAsia="es-ES"/>
    </w:rPr>
  </w:style>
  <w:style w:type="paragraph" w:customStyle="1" w:styleId="paragraph">
    <w:name w:val="paragraph"/>
    <w:basedOn w:val="Normal"/>
    <w:rsid w:val="006B7B60"/>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normaltextrun">
    <w:name w:val="normaltextrun"/>
    <w:basedOn w:val="Fuentedeprrafopredeter"/>
    <w:rsid w:val="006B7B60"/>
  </w:style>
  <w:style w:type="character" w:customStyle="1" w:styleId="eop">
    <w:name w:val="eop"/>
    <w:basedOn w:val="Fuentedeprrafopredeter"/>
    <w:rsid w:val="006B7B60"/>
  </w:style>
  <w:style w:type="paragraph" w:styleId="Descripcin">
    <w:name w:val="caption"/>
    <w:basedOn w:val="Normal"/>
    <w:next w:val="Normal"/>
    <w:uiPriority w:val="35"/>
    <w:unhideWhenUsed/>
    <w:qFormat/>
    <w:rsid w:val="003375F3"/>
    <w:pPr>
      <w:spacing w:after="200" w:line="240" w:lineRule="auto"/>
    </w:pPr>
    <w:rPr>
      <w:rFonts w:ascii="Calibri" w:eastAsia="Times New Roman" w:hAnsi="Calibri" w:cs="Times New Roman"/>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734205">
      <w:bodyDiv w:val="1"/>
      <w:marLeft w:val="0"/>
      <w:marRight w:val="0"/>
      <w:marTop w:val="0"/>
      <w:marBottom w:val="0"/>
      <w:divBdr>
        <w:top w:val="none" w:sz="0" w:space="0" w:color="auto"/>
        <w:left w:val="none" w:sz="0" w:space="0" w:color="auto"/>
        <w:bottom w:val="none" w:sz="0" w:space="0" w:color="auto"/>
        <w:right w:val="none" w:sz="0" w:space="0" w:color="auto"/>
      </w:divBdr>
    </w:div>
    <w:div w:id="578635026">
      <w:bodyDiv w:val="1"/>
      <w:marLeft w:val="0"/>
      <w:marRight w:val="0"/>
      <w:marTop w:val="0"/>
      <w:marBottom w:val="0"/>
      <w:divBdr>
        <w:top w:val="none" w:sz="0" w:space="0" w:color="auto"/>
        <w:left w:val="none" w:sz="0" w:space="0" w:color="auto"/>
        <w:bottom w:val="none" w:sz="0" w:space="0" w:color="auto"/>
        <w:right w:val="none" w:sz="0" w:space="0" w:color="auto"/>
      </w:divBdr>
    </w:div>
    <w:div w:id="623345168">
      <w:bodyDiv w:val="1"/>
      <w:marLeft w:val="0"/>
      <w:marRight w:val="0"/>
      <w:marTop w:val="0"/>
      <w:marBottom w:val="0"/>
      <w:divBdr>
        <w:top w:val="none" w:sz="0" w:space="0" w:color="auto"/>
        <w:left w:val="none" w:sz="0" w:space="0" w:color="auto"/>
        <w:bottom w:val="none" w:sz="0" w:space="0" w:color="auto"/>
        <w:right w:val="none" w:sz="0" w:space="0" w:color="auto"/>
      </w:divBdr>
      <w:divsChild>
        <w:div w:id="9525899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12025232">
      <w:bodyDiv w:val="1"/>
      <w:marLeft w:val="0"/>
      <w:marRight w:val="0"/>
      <w:marTop w:val="0"/>
      <w:marBottom w:val="0"/>
      <w:divBdr>
        <w:top w:val="none" w:sz="0" w:space="0" w:color="auto"/>
        <w:left w:val="none" w:sz="0" w:space="0" w:color="auto"/>
        <w:bottom w:val="none" w:sz="0" w:space="0" w:color="auto"/>
        <w:right w:val="none" w:sz="0" w:space="0" w:color="auto"/>
      </w:divBdr>
    </w:div>
    <w:div w:id="1603999576">
      <w:bodyDiv w:val="1"/>
      <w:marLeft w:val="0"/>
      <w:marRight w:val="0"/>
      <w:marTop w:val="0"/>
      <w:marBottom w:val="0"/>
      <w:divBdr>
        <w:top w:val="none" w:sz="0" w:space="0" w:color="auto"/>
        <w:left w:val="none" w:sz="0" w:space="0" w:color="auto"/>
        <w:bottom w:val="none" w:sz="0" w:space="0" w:color="auto"/>
        <w:right w:val="none" w:sz="0" w:space="0" w:color="auto"/>
      </w:divBdr>
      <w:divsChild>
        <w:div w:id="20777023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21460411">
      <w:bodyDiv w:val="1"/>
      <w:marLeft w:val="0"/>
      <w:marRight w:val="0"/>
      <w:marTop w:val="0"/>
      <w:marBottom w:val="0"/>
      <w:divBdr>
        <w:top w:val="none" w:sz="0" w:space="0" w:color="auto"/>
        <w:left w:val="none" w:sz="0" w:space="0" w:color="auto"/>
        <w:bottom w:val="none" w:sz="0" w:space="0" w:color="auto"/>
        <w:right w:val="none" w:sz="0" w:space="0" w:color="auto"/>
      </w:divBdr>
    </w:div>
    <w:div w:id="2140758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juridicaplaneacion@armenia.gov.co"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hyperlink" Target="http://www.alcaldiabogota.gov.co/sisjur/normas/Norma1.jsp?i=41249"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lcaldiabogota.gov.co/sisjur/normas/Norma1.jsp?i=41249"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alcaldiabogota.gov.co/sisjur/normas/Norma1.jsp?i=41249"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9C07F6BF7F7D041AD7EFD5EFC27A116"/>
        <w:category>
          <w:name w:val="General"/>
          <w:gallery w:val="placeholder"/>
        </w:category>
        <w:types>
          <w:type w:val="bbPlcHdr"/>
        </w:types>
        <w:behaviors>
          <w:behavior w:val="content"/>
        </w:behaviors>
        <w:guid w:val="{B663E2AC-9D14-8C4C-AE77-3DE7BFEA3663}"/>
      </w:docPartPr>
      <w:docPartBody>
        <w:p w:rsidR="00B15AE7" w:rsidRDefault="00B15AE7" w:rsidP="00B15AE7">
          <w:pPr>
            <w:pStyle w:val="C9C07F6BF7F7D041AD7EFD5EFC27A116"/>
          </w:pPr>
          <w:r>
            <w:rPr>
              <w:lang w:val="es-ES"/>
            </w:rPr>
            <w:t>[Escriba texto]</w:t>
          </w:r>
        </w:p>
      </w:docPartBody>
    </w:docPart>
    <w:docPart>
      <w:docPartPr>
        <w:name w:val="452B4A17F1042845B184E73E81E18C20"/>
        <w:category>
          <w:name w:val="General"/>
          <w:gallery w:val="placeholder"/>
        </w:category>
        <w:types>
          <w:type w:val="bbPlcHdr"/>
        </w:types>
        <w:behaviors>
          <w:behavior w:val="content"/>
        </w:behaviors>
        <w:guid w:val="{7F578016-5E4B-0D4E-BD49-FE8EB5A5A818}"/>
      </w:docPartPr>
      <w:docPartBody>
        <w:p w:rsidR="00B15AE7" w:rsidRDefault="00B15AE7" w:rsidP="00B15AE7">
          <w:pPr>
            <w:pStyle w:val="452B4A17F1042845B184E73E81E18C20"/>
          </w:pPr>
          <w:r>
            <w:rPr>
              <w:lang w:val="es-ES"/>
            </w:rPr>
            <w:t>[Escriba texto]</w:t>
          </w:r>
        </w:p>
      </w:docPartBody>
    </w:docPart>
    <w:docPart>
      <w:docPartPr>
        <w:name w:val="E5F188A69893E8408D68363DC20E01D9"/>
        <w:category>
          <w:name w:val="General"/>
          <w:gallery w:val="placeholder"/>
        </w:category>
        <w:types>
          <w:type w:val="bbPlcHdr"/>
        </w:types>
        <w:behaviors>
          <w:behavior w:val="content"/>
        </w:behaviors>
        <w:guid w:val="{662C2BBE-B67F-0147-9B41-5B64C3734535}"/>
      </w:docPartPr>
      <w:docPartBody>
        <w:p w:rsidR="00B15AE7" w:rsidRDefault="00B15AE7" w:rsidP="00B15AE7">
          <w:pPr>
            <w:pStyle w:val="E5F188A69893E8408D68363DC20E01D9"/>
          </w:pPr>
          <w:r>
            <w:rPr>
              <w:lang w:val="es-ES"/>
            </w:rPr>
            <w:t>[Escriba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15AE7"/>
    <w:rsid w:val="00001008"/>
    <w:rsid w:val="0002122F"/>
    <w:rsid w:val="001B2D97"/>
    <w:rsid w:val="001E0A71"/>
    <w:rsid w:val="00213B7C"/>
    <w:rsid w:val="00301842"/>
    <w:rsid w:val="00324E07"/>
    <w:rsid w:val="0036049F"/>
    <w:rsid w:val="005A17C7"/>
    <w:rsid w:val="005B24B1"/>
    <w:rsid w:val="00643847"/>
    <w:rsid w:val="006B7DEA"/>
    <w:rsid w:val="006C3B52"/>
    <w:rsid w:val="007B3202"/>
    <w:rsid w:val="007F69C3"/>
    <w:rsid w:val="00A30772"/>
    <w:rsid w:val="00A51B7A"/>
    <w:rsid w:val="00AF22A6"/>
    <w:rsid w:val="00B15AE7"/>
    <w:rsid w:val="00B1730E"/>
    <w:rsid w:val="00BB0A36"/>
    <w:rsid w:val="00C267EF"/>
    <w:rsid w:val="00C378F9"/>
    <w:rsid w:val="00C615A3"/>
    <w:rsid w:val="00CD2F87"/>
    <w:rsid w:val="00D4026D"/>
    <w:rsid w:val="00D410BD"/>
    <w:rsid w:val="00E337EE"/>
    <w:rsid w:val="00E6714D"/>
    <w:rsid w:val="00F56AC8"/>
    <w:rsid w:val="00FC5A26"/>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9C07F6BF7F7D041AD7EFD5EFC27A116">
    <w:name w:val="C9C07F6BF7F7D041AD7EFD5EFC27A116"/>
    <w:rsid w:val="00B15AE7"/>
  </w:style>
  <w:style w:type="paragraph" w:customStyle="1" w:styleId="452B4A17F1042845B184E73E81E18C20">
    <w:name w:val="452B4A17F1042845B184E73E81E18C20"/>
    <w:rsid w:val="00B15AE7"/>
  </w:style>
  <w:style w:type="paragraph" w:customStyle="1" w:styleId="E5F188A69893E8408D68363DC20E01D9">
    <w:name w:val="E5F188A69893E8408D68363DC20E01D9"/>
    <w:rsid w:val="00B15AE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3011F-63A2-40A0-BBF1-2D9459087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535</TotalTime>
  <Pages>16</Pages>
  <Words>4972</Words>
  <Characters>28246</Characters>
  <Application>Microsoft Office Word</Application>
  <DocSecurity>0</DocSecurity>
  <Lines>564</Lines>
  <Paragraphs>227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Jhoan Sebastian Aristizabal Hernandez</cp:lastModifiedBy>
  <cp:revision>56</cp:revision>
  <dcterms:created xsi:type="dcterms:W3CDTF">2025-03-21T21:20:00Z</dcterms:created>
  <dcterms:modified xsi:type="dcterms:W3CDTF">2025-12-24T14:46:00Z</dcterms:modified>
</cp:coreProperties>
</file>